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48CF4" w14:textId="77777777" w:rsidR="001D5CE2" w:rsidRPr="00B05799" w:rsidRDefault="001D5CE2" w:rsidP="00B05799">
      <w:pPr>
        <w:jc w:val="center"/>
      </w:pPr>
      <w:r w:rsidRPr="00B05799">
        <w:t>BEFORE THE NATIONAL COMPANY LAW TRIBUNAL</w:t>
      </w:r>
    </w:p>
    <w:p w14:paraId="18D04535" w14:textId="77777777" w:rsidR="001D5CE2" w:rsidRPr="00B05799" w:rsidRDefault="001D5CE2" w:rsidP="00B05799">
      <w:pPr>
        <w:jc w:val="center"/>
      </w:pPr>
      <w:r w:rsidRPr="00B05799">
        <w:t>KOLKATA BENCH, KOLKATA</w:t>
      </w:r>
    </w:p>
    <w:p w14:paraId="08FBD08F" w14:textId="77777777" w:rsidR="001D5CE2" w:rsidRPr="00B05799" w:rsidRDefault="001D5CE2" w:rsidP="00B05799">
      <w:pPr>
        <w:jc w:val="center"/>
        <w:rPr>
          <w:b/>
        </w:rPr>
      </w:pPr>
      <w:r w:rsidRPr="00B05799">
        <w:rPr>
          <w:b/>
        </w:rPr>
        <w:t>C.A. (CAA) No. 173/KB/2021</w:t>
      </w:r>
    </w:p>
    <w:p w14:paraId="3F7CAA4F" w14:textId="77777777" w:rsidR="001D5CE2" w:rsidRPr="00B05799" w:rsidRDefault="000C4F0F" w:rsidP="00B05799">
      <w:pPr>
        <w:contextualSpacing/>
        <w:jc w:val="both"/>
        <w:rPr>
          <w:rFonts w:eastAsia="Times New Roman"/>
          <w:b/>
        </w:rPr>
      </w:pPr>
      <w:r w:rsidRPr="00B05799">
        <w:rPr>
          <w:rFonts w:eastAsia="Times New Roman"/>
          <w:b/>
        </w:rPr>
        <w:t xml:space="preserve">         </w:t>
      </w:r>
      <w:r w:rsidR="003B3096" w:rsidRPr="00B05799">
        <w:rPr>
          <w:rFonts w:eastAsia="Times New Roman"/>
          <w:b/>
        </w:rPr>
        <w:t>In the matter of:</w:t>
      </w:r>
    </w:p>
    <w:p w14:paraId="2C9E608F" w14:textId="77777777" w:rsidR="000C4F0F" w:rsidRPr="00B05799" w:rsidRDefault="001D5CE2" w:rsidP="00452BA0">
      <w:pPr>
        <w:numPr>
          <w:ilvl w:val="0"/>
          <w:numId w:val="10"/>
        </w:numPr>
        <w:contextualSpacing/>
        <w:rPr>
          <w:rFonts w:eastAsia="Times New Roman"/>
          <w:b/>
        </w:rPr>
      </w:pPr>
      <w:r w:rsidRPr="00B05799">
        <w:rPr>
          <w:rFonts w:cs="Consolas"/>
          <w:b/>
          <w:bCs/>
          <w:spacing w:val="-3"/>
          <w:lang w:val="en-GB"/>
        </w:rPr>
        <w:t>Jupiter Solar Power Limited</w:t>
      </w:r>
    </w:p>
    <w:p w14:paraId="52EB08D8" w14:textId="77777777" w:rsidR="000C4F0F" w:rsidRPr="00B05799" w:rsidRDefault="001D5CE2" w:rsidP="00452BA0">
      <w:pPr>
        <w:numPr>
          <w:ilvl w:val="0"/>
          <w:numId w:val="10"/>
        </w:numPr>
        <w:contextualSpacing/>
        <w:rPr>
          <w:rFonts w:eastAsia="Times New Roman"/>
          <w:b/>
        </w:rPr>
      </w:pPr>
      <w:r w:rsidRPr="00B05799">
        <w:rPr>
          <w:rFonts w:cs="Consolas"/>
          <w:b/>
          <w:bCs/>
          <w:spacing w:val="-3"/>
          <w:lang w:val="en-GB"/>
        </w:rPr>
        <w:t>Teenlok</w:t>
      </w:r>
      <w:r w:rsidRPr="00B05799">
        <w:rPr>
          <w:rFonts w:eastAsia="Georgia" w:cs="Calibri"/>
          <w:b/>
        </w:rPr>
        <w:t xml:space="preserve"> Impex Private Limited</w:t>
      </w:r>
    </w:p>
    <w:p w14:paraId="1DBF1778" w14:textId="77777777" w:rsidR="000C4F0F" w:rsidRPr="00B05799" w:rsidRDefault="001D5CE2" w:rsidP="00452BA0">
      <w:pPr>
        <w:numPr>
          <w:ilvl w:val="0"/>
          <w:numId w:val="10"/>
        </w:numPr>
        <w:contextualSpacing/>
        <w:rPr>
          <w:rFonts w:eastAsia="Times New Roman"/>
          <w:b/>
        </w:rPr>
      </w:pPr>
      <w:r w:rsidRPr="00B05799">
        <w:rPr>
          <w:rFonts w:eastAsia="Georgia" w:cs="Calibri"/>
          <w:b/>
        </w:rPr>
        <w:t>Jupiter International Limited</w:t>
      </w:r>
    </w:p>
    <w:p w14:paraId="46F417A2" w14:textId="75938029" w:rsidR="00F21039" w:rsidRPr="00B05799" w:rsidRDefault="001D5CE2" w:rsidP="00452BA0">
      <w:pPr>
        <w:numPr>
          <w:ilvl w:val="0"/>
          <w:numId w:val="10"/>
        </w:numPr>
        <w:contextualSpacing/>
        <w:rPr>
          <w:rFonts w:eastAsia="Times New Roman"/>
          <w:b/>
        </w:rPr>
      </w:pPr>
      <w:r w:rsidRPr="00B05799">
        <w:rPr>
          <w:rFonts w:cs="Consolas"/>
          <w:b/>
          <w:bCs/>
          <w:spacing w:val="-3"/>
          <w:lang w:val="en-GB"/>
        </w:rPr>
        <w:t>Jupiter Green Energy Private Limited</w:t>
      </w:r>
      <w:r w:rsidRPr="00B05799">
        <w:rPr>
          <w:rFonts w:eastAsia="Times New Roman"/>
          <w:b/>
        </w:rPr>
        <w:t xml:space="preserve">        </w:t>
      </w:r>
      <w:r w:rsidR="00F21039" w:rsidRPr="00B05799">
        <w:rPr>
          <w:rFonts w:eastAsia="Times New Roman"/>
          <w:b/>
        </w:rPr>
        <w:t>…..</w:t>
      </w:r>
      <w:r w:rsidR="00567C8C">
        <w:rPr>
          <w:rFonts w:eastAsia="Times New Roman"/>
          <w:b/>
        </w:rPr>
        <w:t xml:space="preserve"> </w:t>
      </w:r>
      <w:r w:rsidR="00F21039" w:rsidRPr="00B05799">
        <w:rPr>
          <w:rFonts w:eastAsia="Times New Roman"/>
          <w:b/>
        </w:rPr>
        <w:t>Applicants</w:t>
      </w:r>
    </w:p>
    <w:p w14:paraId="1D3B6ECE" w14:textId="77777777" w:rsidR="00F21039" w:rsidRPr="00B05799" w:rsidRDefault="00F21039" w:rsidP="00B05799">
      <w:pPr>
        <w:contextualSpacing/>
        <w:jc w:val="center"/>
        <w:rPr>
          <w:rFonts w:eastAsia="Times New Roman"/>
        </w:rPr>
      </w:pPr>
    </w:p>
    <w:p w14:paraId="0C169D38" w14:textId="77777777" w:rsidR="002C7BAF" w:rsidRPr="00B05799" w:rsidRDefault="002C7BAF" w:rsidP="00B05799">
      <w:pPr>
        <w:contextualSpacing/>
        <w:jc w:val="center"/>
        <w:rPr>
          <w:rFonts w:eastAsia="Times New Roman"/>
          <w:b/>
        </w:rPr>
      </w:pPr>
      <w:r w:rsidRPr="00B05799">
        <w:rPr>
          <w:rFonts w:eastAsia="Times New Roman"/>
          <w:b/>
        </w:rPr>
        <w:t xml:space="preserve">EXPLANATORY </w:t>
      </w:r>
      <w:r w:rsidR="00A06D49" w:rsidRPr="00B05799">
        <w:rPr>
          <w:rFonts w:eastAsia="Times New Roman"/>
          <w:b/>
        </w:rPr>
        <w:t xml:space="preserve">STATEMENT </w:t>
      </w:r>
      <w:r w:rsidR="00594C4D" w:rsidRPr="00B05799">
        <w:rPr>
          <w:rFonts w:eastAsia="Times New Roman"/>
          <w:b/>
        </w:rPr>
        <w:t xml:space="preserve">UNDER SECTIONS 230(5) </w:t>
      </w:r>
      <w:r w:rsidRPr="00B05799">
        <w:rPr>
          <w:rFonts w:eastAsia="Times New Roman"/>
          <w:b/>
        </w:rPr>
        <w:t xml:space="preserve">OF THE COMPANIES ACT 2013 READ WITH </w:t>
      </w:r>
      <w:r w:rsidR="00594C4D" w:rsidRPr="00B05799">
        <w:rPr>
          <w:rFonts w:eastAsia="Times New Roman"/>
          <w:b/>
        </w:rPr>
        <w:t xml:space="preserve">RULE 8 (2) </w:t>
      </w:r>
      <w:r w:rsidRPr="00B05799">
        <w:rPr>
          <w:rFonts w:eastAsia="Times New Roman"/>
          <w:b/>
        </w:rPr>
        <w:t>OF THE COMPANIES (COMPROMISE, ARRANGEMENTS AND AMALGAMATIONS) RULE, 2016</w:t>
      </w:r>
    </w:p>
    <w:p w14:paraId="5A9A32A7" w14:textId="77777777" w:rsidR="003229F1" w:rsidRPr="00B05799" w:rsidRDefault="003229F1" w:rsidP="00B05799">
      <w:pPr>
        <w:ind w:left="3060"/>
        <w:contextualSpacing/>
        <w:rPr>
          <w:rFonts w:eastAsia="Times New Roman"/>
        </w:rPr>
      </w:pPr>
    </w:p>
    <w:p w14:paraId="68960B2E" w14:textId="77777777" w:rsidR="00A06D49" w:rsidRPr="00B05799" w:rsidRDefault="003229F1" w:rsidP="00B05799">
      <w:pPr>
        <w:numPr>
          <w:ilvl w:val="0"/>
          <w:numId w:val="1"/>
        </w:numPr>
        <w:tabs>
          <w:tab w:val="left" w:pos="540"/>
        </w:tabs>
        <w:ind w:left="540" w:hanging="540"/>
        <w:contextualSpacing/>
        <w:jc w:val="both"/>
        <w:rPr>
          <w:rFonts w:eastAsia="Times New Roman"/>
          <w:b/>
        </w:rPr>
      </w:pPr>
      <w:r w:rsidRPr="00B05799">
        <w:rPr>
          <w:rFonts w:eastAsia="Times New Roman"/>
          <w:b/>
        </w:rPr>
        <w:t>D</w:t>
      </w:r>
      <w:r w:rsidR="00A06D49" w:rsidRPr="00B05799">
        <w:rPr>
          <w:rFonts w:eastAsia="Times New Roman"/>
          <w:b/>
        </w:rPr>
        <w:t xml:space="preserve">etails of the order of the Tribunal directing the </w:t>
      </w:r>
      <w:r w:rsidR="002940D2" w:rsidRPr="00B05799">
        <w:rPr>
          <w:rFonts w:eastAsia="Times New Roman"/>
          <w:b/>
        </w:rPr>
        <w:t>calling, convening and conducting of meeting:</w:t>
      </w:r>
      <w:r w:rsidR="00A06D49" w:rsidRPr="00B05799">
        <w:rPr>
          <w:rFonts w:eastAsia="Times New Roman"/>
          <w:b/>
        </w:rPr>
        <w:t>-</w:t>
      </w:r>
    </w:p>
    <w:p w14:paraId="5F37CDBC" w14:textId="77777777" w:rsidR="00A06D49" w:rsidRPr="00B05799" w:rsidRDefault="002C7BAF" w:rsidP="00B05799">
      <w:pPr>
        <w:numPr>
          <w:ilvl w:val="1"/>
          <w:numId w:val="1"/>
        </w:numPr>
        <w:tabs>
          <w:tab w:val="left" w:pos="960"/>
        </w:tabs>
        <w:ind w:left="960" w:hanging="420"/>
        <w:contextualSpacing/>
        <w:jc w:val="both"/>
        <w:rPr>
          <w:rFonts w:eastAsia="Times New Roman"/>
        </w:rPr>
      </w:pPr>
      <w:r w:rsidRPr="00B05799">
        <w:rPr>
          <w:rFonts w:eastAsia="Times New Roman"/>
          <w:b/>
        </w:rPr>
        <w:t>D</w:t>
      </w:r>
      <w:r w:rsidR="003229F1" w:rsidRPr="00B05799">
        <w:rPr>
          <w:rFonts w:eastAsia="Times New Roman"/>
          <w:b/>
        </w:rPr>
        <w:t>ate of the Order</w:t>
      </w:r>
      <w:r w:rsidR="003229F1" w:rsidRPr="00B05799">
        <w:rPr>
          <w:rFonts w:eastAsia="Times New Roman"/>
        </w:rPr>
        <w:t xml:space="preserve">: </w:t>
      </w:r>
      <w:r w:rsidR="00FD7931" w:rsidRPr="00B05799">
        <w:t>December 20</w:t>
      </w:r>
      <w:r w:rsidR="00594C4D" w:rsidRPr="00B05799">
        <w:t>, 2021</w:t>
      </w:r>
    </w:p>
    <w:p w14:paraId="7ADC7FF5" w14:textId="77777777" w:rsidR="000C4F0F" w:rsidRPr="00B05799" w:rsidRDefault="000C4F0F" w:rsidP="00B05799">
      <w:pPr>
        <w:numPr>
          <w:ilvl w:val="1"/>
          <w:numId w:val="1"/>
        </w:numPr>
        <w:tabs>
          <w:tab w:val="left" w:pos="960"/>
        </w:tabs>
        <w:ind w:left="960" w:hanging="420"/>
        <w:contextualSpacing/>
        <w:jc w:val="both"/>
        <w:rPr>
          <w:rFonts w:eastAsia="Times New Roman"/>
        </w:rPr>
      </w:pPr>
      <w:r w:rsidRPr="00B05799">
        <w:rPr>
          <w:rFonts w:eastAsia="Times New Roman"/>
          <w:b/>
        </w:rPr>
        <w:t>Date, time and venue of the meetings</w:t>
      </w:r>
      <w:r w:rsidRPr="00B05799">
        <w:rPr>
          <w:rFonts w:eastAsia="Times New Roman"/>
        </w:rPr>
        <w:t>: as per the table below:</w:t>
      </w:r>
    </w:p>
    <w:p w14:paraId="7825D1F6" w14:textId="77777777" w:rsidR="000C4F0F" w:rsidRPr="00B05799" w:rsidRDefault="000C4F0F" w:rsidP="00B05799">
      <w:pPr>
        <w:tabs>
          <w:tab w:val="left" w:pos="960"/>
        </w:tabs>
        <w:ind w:left="960"/>
        <w:contextualSpacing/>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0"/>
        <w:gridCol w:w="5673"/>
        <w:gridCol w:w="2572"/>
        <w:gridCol w:w="788"/>
      </w:tblGrid>
      <w:tr w:rsidR="000C4F0F" w:rsidRPr="00B05799" w14:paraId="2E75F0B5" w14:textId="77777777" w:rsidTr="00311EA6">
        <w:tc>
          <w:tcPr>
            <w:tcW w:w="1951" w:type="pct"/>
            <w:shd w:val="clear" w:color="auto" w:fill="auto"/>
          </w:tcPr>
          <w:p w14:paraId="5DF4C33A"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center"/>
              <w:rPr>
                <w:rFonts w:eastAsia="Times New Roman"/>
              </w:rPr>
            </w:pPr>
            <w:r w:rsidRPr="00B05799">
              <w:rPr>
                <w:rFonts w:eastAsia="Times New Roman"/>
              </w:rPr>
              <w:t>PARTICULARS OF MEETINGS</w:t>
            </w:r>
          </w:p>
          <w:p w14:paraId="11F26177"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center"/>
              <w:rPr>
                <w:rFonts w:eastAsia="Times New Roman"/>
              </w:rPr>
            </w:pPr>
          </w:p>
        </w:tc>
        <w:tc>
          <w:tcPr>
            <w:tcW w:w="1915" w:type="pct"/>
            <w:shd w:val="clear" w:color="auto" w:fill="auto"/>
          </w:tcPr>
          <w:p w14:paraId="1A91BA18"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center"/>
              <w:rPr>
                <w:rFonts w:eastAsia="Times New Roman"/>
              </w:rPr>
            </w:pPr>
            <w:r w:rsidRPr="00B05799">
              <w:rPr>
                <w:rFonts w:eastAsia="Times New Roman"/>
              </w:rPr>
              <w:t>VENUE</w:t>
            </w:r>
          </w:p>
        </w:tc>
        <w:tc>
          <w:tcPr>
            <w:tcW w:w="868" w:type="pct"/>
            <w:shd w:val="clear" w:color="auto" w:fill="auto"/>
          </w:tcPr>
          <w:p w14:paraId="639CF678"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center"/>
              <w:rPr>
                <w:rFonts w:eastAsia="Times New Roman"/>
              </w:rPr>
            </w:pPr>
            <w:r w:rsidRPr="00B05799">
              <w:rPr>
                <w:rFonts w:eastAsia="Times New Roman"/>
              </w:rPr>
              <w:t>DATE</w:t>
            </w:r>
          </w:p>
        </w:tc>
        <w:tc>
          <w:tcPr>
            <w:tcW w:w="266" w:type="pct"/>
            <w:shd w:val="clear" w:color="auto" w:fill="auto"/>
          </w:tcPr>
          <w:p w14:paraId="17A84BF0"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center"/>
              <w:rPr>
                <w:rFonts w:eastAsia="Times New Roman"/>
              </w:rPr>
            </w:pPr>
            <w:r w:rsidRPr="00B05799">
              <w:rPr>
                <w:rFonts w:eastAsia="Times New Roman"/>
              </w:rPr>
              <w:t>TIME</w:t>
            </w:r>
          </w:p>
        </w:tc>
      </w:tr>
      <w:tr w:rsidR="000C4F0F" w:rsidRPr="00B05799" w14:paraId="777D1A7B" w14:textId="77777777" w:rsidTr="00311EA6">
        <w:tc>
          <w:tcPr>
            <w:tcW w:w="1951" w:type="pct"/>
            <w:shd w:val="clear" w:color="auto" w:fill="auto"/>
          </w:tcPr>
          <w:p w14:paraId="7DA02445"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both"/>
              <w:rPr>
                <w:rFonts w:eastAsia="Times New Roman"/>
              </w:rPr>
            </w:pPr>
            <w:r w:rsidRPr="00B05799">
              <w:rPr>
                <w:rFonts w:eastAsia="Times New Roman"/>
              </w:rPr>
              <w:t>Equity shareholders of Jupiter International Limited, Applicant No. 3</w:t>
            </w:r>
          </w:p>
        </w:tc>
        <w:tc>
          <w:tcPr>
            <w:tcW w:w="1915" w:type="pct"/>
            <w:shd w:val="clear" w:color="auto" w:fill="auto"/>
          </w:tcPr>
          <w:p w14:paraId="039C6714"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both"/>
              <w:rPr>
                <w:rFonts w:eastAsia="Times New Roman"/>
              </w:rPr>
            </w:pPr>
            <w:r w:rsidRPr="00B05799">
              <w:rPr>
                <w:rFonts w:eastAsia="Times New Roman"/>
              </w:rPr>
              <w:t>UNNAYANAM, 20A, Ashutosh Chowdhury Avenue, Kolkata- 700 019</w:t>
            </w:r>
          </w:p>
        </w:tc>
        <w:tc>
          <w:tcPr>
            <w:tcW w:w="868" w:type="pct"/>
            <w:shd w:val="clear" w:color="auto" w:fill="auto"/>
          </w:tcPr>
          <w:p w14:paraId="222B0F0F"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both"/>
              <w:rPr>
                <w:rFonts w:eastAsia="Times New Roman"/>
              </w:rPr>
            </w:pPr>
            <w:r w:rsidRPr="00B05799">
              <w:rPr>
                <w:spacing w:val="-3"/>
              </w:rPr>
              <w:t>T</w:t>
            </w:r>
            <w:r w:rsidR="00FD7931" w:rsidRPr="00B05799">
              <w:rPr>
                <w:spacing w:val="-3"/>
              </w:rPr>
              <w:t>hurs</w:t>
            </w:r>
            <w:r w:rsidRPr="00B05799">
              <w:rPr>
                <w:spacing w:val="-3"/>
              </w:rPr>
              <w:t xml:space="preserve">day, </w:t>
            </w:r>
            <w:r w:rsidR="00FD7931" w:rsidRPr="00B05799">
              <w:rPr>
                <w:spacing w:val="-3"/>
              </w:rPr>
              <w:t>February 10, 2022</w:t>
            </w:r>
          </w:p>
        </w:tc>
        <w:tc>
          <w:tcPr>
            <w:tcW w:w="266" w:type="pct"/>
            <w:shd w:val="clear" w:color="auto" w:fill="auto"/>
          </w:tcPr>
          <w:p w14:paraId="68ED6D0A"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center"/>
              <w:rPr>
                <w:rFonts w:eastAsia="Times New Roman"/>
              </w:rPr>
            </w:pPr>
            <w:r w:rsidRPr="00B05799">
              <w:rPr>
                <w:rFonts w:eastAsia="Times New Roman"/>
              </w:rPr>
              <w:t>11am</w:t>
            </w:r>
          </w:p>
        </w:tc>
      </w:tr>
      <w:tr w:rsidR="000C4F0F" w:rsidRPr="00B05799" w14:paraId="4AA6DB10" w14:textId="77777777" w:rsidTr="00311EA6">
        <w:tc>
          <w:tcPr>
            <w:tcW w:w="1951" w:type="pct"/>
            <w:shd w:val="clear" w:color="auto" w:fill="auto"/>
          </w:tcPr>
          <w:p w14:paraId="156DD892"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both"/>
              <w:rPr>
                <w:rFonts w:eastAsia="Times New Roman"/>
              </w:rPr>
            </w:pPr>
            <w:r w:rsidRPr="00B05799">
              <w:rPr>
                <w:rFonts w:eastAsia="Times New Roman"/>
              </w:rPr>
              <w:t>Unsecured Creditors of Jupiter Solar Power Limited, Applicant No.1</w:t>
            </w:r>
          </w:p>
        </w:tc>
        <w:tc>
          <w:tcPr>
            <w:tcW w:w="1915" w:type="pct"/>
            <w:shd w:val="clear" w:color="auto" w:fill="auto"/>
          </w:tcPr>
          <w:p w14:paraId="321A247E"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both"/>
              <w:rPr>
                <w:rFonts w:eastAsia="Times New Roman"/>
              </w:rPr>
            </w:pPr>
            <w:r w:rsidRPr="00B05799">
              <w:rPr>
                <w:rFonts w:eastAsia="Times New Roman"/>
              </w:rPr>
              <w:t>UNNAYANAM, 20A, Ashutosh Chowdhury Avenue, Kolkata- 700 019</w:t>
            </w:r>
          </w:p>
        </w:tc>
        <w:tc>
          <w:tcPr>
            <w:tcW w:w="868" w:type="pct"/>
            <w:shd w:val="clear" w:color="auto" w:fill="auto"/>
          </w:tcPr>
          <w:p w14:paraId="2FF6CC3E" w14:textId="77777777" w:rsidR="000C4F0F" w:rsidRPr="00B05799" w:rsidRDefault="00FD7931" w:rsidP="00B05799">
            <w:pPr>
              <w:tabs>
                <w:tab w:val="left" w:pos="3760"/>
                <w:tab w:val="left" w:pos="6140"/>
                <w:tab w:val="left" w:pos="6760"/>
                <w:tab w:val="left" w:pos="7220"/>
                <w:tab w:val="left" w:pos="8100"/>
                <w:tab w:val="left" w:pos="8860"/>
              </w:tabs>
              <w:ind w:right="29"/>
              <w:contextualSpacing/>
              <w:jc w:val="both"/>
              <w:rPr>
                <w:spacing w:val="-3"/>
              </w:rPr>
            </w:pPr>
            <w:r w:rsidRPr="00B05799">
              <w:rPr>
                <w:spacing w:val="-3"/>
              </w:rPr>
              <w:t>Thursday</w:t>
            </w:r>
            <w:r w:rsidR="000C4F0F" w:rsidRPr="00B05799">
              <w:rPr>
                <w:spacing w:val="-3"/>
              </w:rPr>
              <w:t xml:space="preserve">, </w:t>
            </w:r>
            <w:r w:rsidRPr="00B05799">
              <w:rPr>
                <w:spacing w:val="-3"/>
              </w:rPr>
              <w:t>February 10, 2022</w:t>
            </w:r>
          </w:p>
        </w:tc>
        <w:tc>
          <w:tcPr>
            <w:tcW w:w="266" w:type="pct"/>
            <w:shd w:val="clear" w:color="auto" w:fill="auto"/>
          </w:tcPr>
          <w:p w14:paraId="2A063187"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center"/>
              <w:rPr>
                <w:rFonts w:eastAsia="Times New Roman"/>
              </w:rPr>
            </w:pPr>
            <w:r w:rsidRPr="00B05799">
              <w:rPr>
                <w:rFonts w:eastAsia="Times New Roman"/>
              </w:rPr>
              <w:t>1pm</w:t>
            </w:r>
          </w:p>
        </w:tc>
      </w:tr>
      <w:tr w:rsidR="000C4F0F" w:rsidRPr="00B05799" w14:paraId="118C1688" w14:textId="77777777" w:rsidTr="00311EA6">
        <w:tc>
          <w:tcPr>
            <w:tcW w:w="1951" w:type="pct"/>
            <w:shd w:val="clear" w:color="auto" w:fill="auto"/>
          </w:tcPr>
          <w:p w14:paraId="7E2ED88A"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both"/>
              <w:rPr>
                <w:rFonts w:eastAsia="Times New Roman"/>
              </w:rPr>
            </w:pPr>
            <w:r w:rsidRPr="00B05799">
              <w:rPr>
                <w:rFonts w:eastAsia="Times New Roman"/>
              </w:rPr>
              <w:t>Unsecured Creditors of Jupiter International Limited, Applicant No.3</w:t>
            </w:r>
          </w:p>
        </w:tc>
        <w:tc>
          <w:tcPr>
            <w:tcW w:w="1915" w:type="pct"/>
            <w:shd w:val="clear" w:color="auto" w:fill="auto"/>
          </w:tcPr>
          <w:p w14:paraId="66361D44"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both"/>
              <w:rPr>
                <w:rFonts w:eastAsia="Times New Roman"/>
              </w:rPr>
            </w:pPr>
            <w:r w:rsidRPr="00B05799">
              <w:rPr>
                <w:rFonts w:eastAsia="Times New Roman"/>
              </w:rPr>
              <w:t>UNNAYANAM, 20A, Ashutosh Chowdhury Avenue, Kolkata- 700 019</w:t>
            </w:r>
          </w:p>
        </w:tc>
        <w:tc>
          <w:tcPr>
            <w:tcW w:w="868" w:type="pct"/>
            <w:shd w:val="clear" w:color="auto" w:fill="auto"/>
          </w:tcPr>
          <w:p w14:paraId="450DB2B6" w14:textId="77777777" w:rsidR="000C4F0F" w:rsidRPr="00B05799" w:rsidRDefault="00FD7931" w:rsidP="00B05799">
            <w:pPr>
              <w:tabs>
                <w:tab w:val="left" w:pos="3760"/>
                <w:tab w:val="left" w:pos="6140"/>
                <w:tab w:val="left" w:pos="6760"/>
                <w:tab w:val="left" w:pos="7220"/>
                <w:tab w:val="left" w:pos="8100"/>
                <w:tab w:val="left" w:pos="8860"/>
              </w:tabs>
              <w:ind w:right="29"/>
              <w:contextualSpacing/>
              <w:jc w:val="both"/>
              <w:rPr>
                <w:spacing w:val="-3"/>
              </w:rPr>
            </w:pPr>
            <w:r w:rsidRPr="00B05799">
              <w:rPr>
                <w:spacing w:val="-3"/>
              </w:rPr>
              <w:t>Thursday</w:t>
            </w:r>
            <w:r w:rsidR="000C4F0F" w:rsidRPr="00B05799">
              <w:rPr>
                <w:spacing w:val="-3"/>
              </w:rPr>
              <w:t xml:space="preserve">, </w:t>
            </w:r>
            <w:r w:rsidRPr="00B05799">
              <w:rPr>
                <w:spacing w:val="-3"/>
              </w:rPr>
              <w:t>February 10, 2022</w:t>
            </w:r>
          </w:p>
        </w:tc>
        <w:tc>
          <w:tcPr>
            <w:tcW w:w="266" w:type="pct"/>
            <w:shd w:val="clear" w:color="auto" w:fill="auto"/>
          </w:tcPr>
          <w:p w14:paraId="398DD75E"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center"/>
              <w:rPr>
                <w:rFonts w:eastAsia="Times New Roman"/>
              </w:rPr>
            </w:pPr>
            <w:r w:rsidRPr="00B05799">
              <w:rPr>
                <w:rFonts w:eastAsia="Times New Roman"/>
              </w:rPr>
              <w:t>4 pm</w:t>
            </w:r>
          </w:p>
        </w:tc>
      </w:tr>
      <w:tr w:rsidR="000C4F0F" w:rsidRPr="00B05799" w14:paraId="3693ECA3" w14:textId="77777777" w:rsidTr="00311EA6">
        <w:tc>
          <w:tcPr>
            <w:tcW w:w="1951" w:type="pct"/>
            <w:shd w:val="clear" w:color="auto" w:fill="auto"/>
          </w:tcPr>
          <w:p w14:paraId="464909AA"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both"/>
              <w:rPr>
                <w:rFonts w:eastAsia="Times New Roman"/>
              </w:rPr>
            </w:pPr>
            <w:r w:rsidRPr="00B05799">
              <w:rPr>
                <w:rFonts w:eastAsia="Times New Roman"/>
              </w:rPr>
              <w:t>Secured Creditors of Jupiter Solar Power Limited, Applicant No.1</w:t>
            </w:r>
          </w:p>
        </w:tc>
        <w:tc>
          <w:tcPr>
            <w:tcW w:w="1915" w:type="pct"/>
            <w:shd w:val="clear" w:color="auto" w:fill="auto"/>
          </w:tcPr>
          <w:p w14:paraId="7B04A9AD"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both"/>
              <w:rPr>
                <w:rFonts w:eastAsia="Times New Roman"/>
              </w:rPr>
            </w:pPr>
            <w:r w:rsidRPr="00B05799">
              <w:rPr>
                <w:rFonts w:eastAsia="Times New Roman"/>
              </w:rPr>
              <w:t>UNNAYANAM, 20A, Ashutosh Chowdhury Avenue, Kolkata- 700 019</w:t>
            </w:r>
          </w:p>
        </w:tc>
        <w:tc>
          <w:tcPr>
            <w:tcW w:w="868" w:type="pct"/>
            <w:shd w:val="clear" w:color="auto" w:fill="auto"/>
          </w:tcPr>
          <w:p w14:paraId="7CEE59C4" w14:textId="77777777" w:rsidR="000C4F0F" w:rsidRPr="00B05799" w:rsidRDefault="00FD7931" w:rsidP="00B05799">
            <w:pPr>
              <w:tabs>
                <w:tab w:val="left" w:pos="3760"/>
                <w:tab w:val="left" w:pos="6140"/>
                <w:tab w:val="left" w:pos="6760"/>
                <w:tab w:val="left" w:pos="7220"/>
                <w:tab w:val="left" w:pos="8100"/>
                <w:tab w:val="left" w:pos="8860"/>
              </w:tabs>
              <w:ind w:right="29"/>
              <w:contextualSpacing/>
              <w:jc w:val="both"/>
              <w:rPr>
                <w:spacing w:val="-3"/>
              </w:rPr>
            </w:pPr>
            <w:r w:rsidRPr="00B05799">
              <w:rPr>
                <w:spacing w:val="-3"/>
              </w:rPr>
              <w:t>Thursday</w:t>
            </w:r>
            <w:r w:rsidR="000C4F0F" w:rsidRPr="00B05799">
              <w:rPr>
                <w:spacing w:val="-3"/>
              </w:rPr>
              <w:t xml:space="preserve">, </w:t>
            </w:r>
            <w:r w:rsidRPr="00B05799">
              <w:rPr>
                <w:spacing w:val="-3"/>
              </w:rPr>
              <w:t>February 10, 2022</w:t>
            </w:r>
          </w:p>
        </w:tc>
        <w:tc>
          <w:tcPr>
            <w:tcW w:w="266" w:type="pct"/>
            <w:shd w:val="clear" w:color="auto" w:fill="auto"/>
          </w:tcPr>
          <w:p w14:paraId="5EF6A139" w14:textId="77777777" w:rsidR="000C4F0F" w:rsidRPr="00B05799" w:rsidRDefault="000C4F0F" w:rsidP="00B05799">
            <w:pPr>
              <w:tabs>
                <w:tab w:val="left" w:pos="3760"/>
                <w:tab w:val="left" w:pos="6140"/>
                <w:tab w:val="left" w:pos="6760"/>
                <w:tab w:val="left" w:pos="7220"/>
                <w:tab w:val="left" w:pos="8100"/>
                <w:tab w:val="left" w:pos="8860"/>
              </w:tabs>
              <w:ind w:right="29"/>
              <w:contextualSpacing/>
              <w:jc w:val="center"/>
              <w:rPr>
                <w:rFonts w:eastAsia="Times New Roman"/>
              </w:rPr>
            </w:pPr>
            <w:r w:rsidRPr="00B05799">
              <w:rPr>
                <w:rFonts w:eastAsia="Times New Roman"/>
              </w:rPr>
              <w:t>3pm</w:t>
            </w:r>
          </w:p>
        </w:tc>
      </w:tr>
    </w:tbl>
    <w:p w14:paraId="63E9F664" w14:textId="77777777" w:rsidR="005E1169" w:rsidRPr="00B05799" w:rsidRDefault="005E1169" w:rsidP="00B05799">
      <w:pPr>
        <w:tabs>
          <w:tab w:val="left" w:pos="960"/>
        </w:tabs>
        <w:ind w:left="960"/>
        <w:contextualSpacing/>
        <w:jc w:val="both"/>
        <w:rPr>
          <w:rFonts w:eastAsia="Times New Roman"/>
          <w:b/>
        </w:rPr>
      </w:pPr>
    </w:p>
    <w:p w14:paraId="219E379E" w14:textId="77777777" w:rsidR="00116315" w:rsidRPr="00B05799" w:rsidRDefault="002C7BAF" w:rsidP="00452BA0">
      <w:pPr>
        <w:numPr>
          <w:ilvl w:val="0"/>
          <w:numId w:val="8"/>
        </w:numPr>
        <w:tabs>
          <w:tab w:val="left" w:pos="720"/>
        </w:tabs>
        <w:contextualSpacing/>
        <w:jc w:val="both"/>
        <w:rPr>
          <w:rFonts w:eastAsia="Times New Roman"/>
        </w:rPr>
      </w:pPr>
      <w:r w:rsidRPr="00B05799">
        <w:rPr>
          <w:rFonts w:eastAsia="Times New Roman"/>
          <w:b/>
        </w:rPr>
        <w:t>D</w:t>
      </w:r>
      <w:r w:rsidR="00A06D49" w:rsidRPr="00B05799">
        <w:rPr>
          <w:rFonts w:eastAsia="Times New Roman"/>
          <w:b/>
        </w:rPr>
        <w:t>etails of the compan</w:t>
      </w:r>
      <w:r w:rsidRPr="00B05799">
        <w:rPr>
          <w:rFonts w:eastAsia="Times New Roman"/>
          <w:b/>
        </w:rPr>
        <w:t>ies</w:t>
      </w:r>
      <w:r w:rsidR="00A06D49" w:rsidRPr="00B05799">
        <w:rPr>
          <w:rFonts w:eastAsia="Times New Roman"/>
        </w:rPr>
        <w:t>:</w:t>
      </w:r>
    </w:p>
    <w:p w14:paraId="4DC86158" w14:textId="77777777" w:rsidR="00116315" w:rsidRPr="00B05799" w:rsidRDefault="00116315" w:rsidP="00B05799">
      <w:pPr>
        <w:tabs>
          <w:tab w:val="left" w:pos="400"/>
        </w:tabs>
        <w:contextualSpacing/>
        <w:jc w:val="both"/>
        <w:rPr>
          <w:rFonts w:eastAsia="Times New Roman"/>
        </w:rPr>
      </w:pPr>
    </w:p>
    <w:tbl>
      <w:tblPr>
        <w:tblW w:w="490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129"/>
        <w:gridCol w:w="3013"/>
        <w:gridCol w:w="3016"/>
        <w:gridCol w:w="3103"/>
        <w:gridCol w:w="2838"/>
      </w:tblGrid>
      <w:tr w:rsidR="0077655D" w:rsidRPr="00B05799" w14:paraId="40B3D9A0" w14:textId="77777777" w:rsidTr="00B05799">
        <w:trPr>
          <w:trHeight w:val="773"/>
        </w:trPr>
        <w:tc>
          <w:tcPr>
            <w:tcW w:w="152" w:type="pct"/>
            <w:shd w:val="clear" w:color="auto" w:fill="auto"/>
          </w:tcPr>
          <w:p w14:paraId="1B4B489C" w14:textId="77777777" w:rsidR="0077655D" w:rsidRPr="00B05799" w:rsidRDefault="0077655D" w:rsidP="00B05799">
            <w:pPr>
              <w:tabs>
                <w:tab w:val="left" w:pos="-116"/>
              </w:tabs>
              <w:contextualSpacing/>
              <w:jc w:val="both"/>
              <w:rPr>
                <w:rFonts w:eastAsia="Times New Roman"/>
              </w:rPr>
            </w:pPr>
            <w:r w:rsidRPr="00B05799">
              <w:rPr>
                <w:rFonts w:eastAsia="Times New Roman"/>
              </w:rPr>
              <w:t>a</w:t>
            </w:r>
          </w:p>
        </w:tc>
        <w:tc>
          <w:tcPr>
            <w:tcW w:w="732" w:type="pct"/>
            <w:shd w:val="clear" w:color="auto" w:fill="auto"/>
          </w:tcPr>
          <w:p w14:paraId="322D41C5" w14:textId="77777777" w:rsidR="0077655D" w:rsidRPr="00B05799" w:rsidRDefault="0077655D" w:rsidP="00B05799">
            <w:pPr>
              <w:tabs>
                <w:tab w:val="left" w:pos="400"/>
              </w:tabs>
              <w:contextualSpacing/>
              <w:jc w:val="both"/>
              <w:rPr>
                <w:rFonts w:eastAsia="Times New Roman"/>
              </w:rPr>
            </w:pPr>
            <w:r w:rsidRPr="00B05799">
              <w:rPr>
                <w:rFonts w:eastAsia="Times New Roman"/>
              </w:rPr>
              <w:t>Name of the company;</w:t>
            </w:r>
          </w:p>
        </w:tc>
        <w:tc>
          <w:tcPr>
            <w:tcW w:w="1036" w:type="pct"/>
            <w:shd w:val="clear" w:color="auto" w:fill="auto"/>
          </w:tcPr>
          <w:p w14:paraId="0D40E5C8" w14:textId="77777777" w:rsidR="0077655D" w:rsidRPr="00B05799" w:rsidRDefault="0077655D" w:rsidP="00B05799">
            <w:pPr>
              <w:rPr>
                <w:b/>
              </w:rPr>
            </w:pPr>
            <w:r w:rsidRPr="00B05799">
              <w:rPr>
                <w:rFonts w:cs="Consolas"/>
                <w:b/>
                <w:bCs/>
                <w:lang w:val="en-GB"/>
              </w:rPr>
              <w:t>Jupiter Solar Power Limited</w:t>
            </w:r>
            <w:r w:rsidRPr="00B05799">
              <w:rPr>
                <w:b/>
              </w:rPr>
              <w:t xml:space="preserve"> </w:t>
            </w:r>
          </w:p>
          <w:p w14:paraId="0DBBDA83" w14:textId="77777777" w:rsidR="0077655D" w:rsidRPr="00B05799" w:rsidRDefault="0077655D" w:rsidP="00B05799">
            <w:pPr>
              <w:rPr>
                <w:b/>
              </w:rPr>
            </w:pPr>
            <w:r w:rsidRPr="00B05799">
              <w:rPr>
                <w:rFonts w:eastAsia="Georgia" w:cs="Calibri"/>
                <w:b/>
              </w:rPr>
              <w:t>(Demerged Company No.1)</w:t>
            </w:r>
          </w:p>
        </w:tc>
        <w:tc>
          <w:tcPr>
            <w:tcW w:w="1037" w:type="pct"/>
            <w:shd w:val="clear" w:color="auto" w:fill="auto"/>
          </w:tcPr>
          <w:p w14:paraId="7ABA978C" w14:textId="77777777" w:rsidR="0077655D" w:rsidRPr="00B05799" w:rsidRDefault="0077655D" w:rsidP="00B05799">
            <w:pPr>
              <w:rPr>
                <w:rFonts w:cs="Consolas"/>
                <w:b/>
              </w:rPr>
            </w:pPr>
            <w:r w:rsidRPr="00B05799">
              <w:rPr>
                <w:rFonts w:cs="Consolas"/>
                <w:b/>
              </w:rPr>
              <w:t>Teenlok Impex Private Limited</w:t>
            </w:r>
          </w:p>
          <w:p w14:paraId="6354CC65" w14:textId="77777777" w:rsidR="0077655D" w:rsidRPr="00B05799" w:rsidRDefault="0077655D" w:rsidP="00B05799">
            <w:pPr>
              <w:rPr>
                <w:b/>
              </w:rPr>
            </w:pPr>
            <w:r w:rsidRPr="00B05799">
              <w:rPr>
                <w:rFonts w:cs="Consolas"/>
                <w:b/>
              </w:rPr>
              <w:t>(Demerged Company No.2)</w:t>
            </w:r>
          </w:p>
        </w:tc>
        <w:tc>
          <w:tcPr>
            <w:tcW w:w="1067" w:type="pct"/>
          </w:tcPr>
          <w:p w14:paraId="47322651" w14:textId="77777777" w:rsidR="0077655D" w:rsidRPr="00B05799" w:rsidRDefault="0077655D" w:rsidP="00B05799">
            <w:pPr>
              <w:rPr>
                <w:rFonts w:cs="Calibri"/>
                <w:b/>
                <w:bCs/>
                <w:lang w:val="en-GB"/>
              </w:rPr>
            </w:pPr>
            <w:r w:rsidRPr="00B05799">
              <w:rPr>
                <w:rFonts w:cs="Calibri"/>
                <w:b/>
                <w:bCs/>
                <w:lang w:val="en-GB"/>
              </w:rPr>
              <w:t>Jupiter International Limited</w:t>
            </w:r>
          </w:p>
          <w:p w14:paraId="69F4D348" w14:textId="77777777" w:rsidR="0077655D" w:rsidRPr="00B05799" w:rsidRDefault="0077655D" w:rsidP="00B05799">
            <w:pPr>
              <w:rPr>
                <w:rFonts w:cs="Consolas"/>
                <w:b/>
              </w:rPr>
            </w:pPr>
            <w:r w:rsidRPr="00B05799">
              <w:rPr>
                <w:rFonts w:cs="Calibri"/>
                <w:b/>
              </w:rPr>
              <w:t>(Demerged Company No.3” or the “Resulting Company no. 1)</w:t>
            </w:r>
          </w:p>
        </w:tc>
        <w:tc>
          <w:tcPr>
            <w:tcW w:w="976" w:type="pct"/>
          </w:tcPr>
          <w:p w14:paraId="705A5389" w14:textId="77777777" w:rsidR="0077655D" w:rsidRPr="00B05799" w:rsidRDefault="0077655D" w:rsidP="00B05799">
            <w:pPr>
              <w:rPr>
                <w:rFonts w:cs="Consolas"/>
                <w:b/>
                <w:bCs/>
                <w:lang w:val="en-GB"/>
              </w:rPr>
            </w:pPr>
            <w:r w:rsidRPr="00B05799">
              <w:rPr>
                <w:rFonts w:cs="Consolas"/>
                <w:b/>
                <w:bCs/>
                <w:lang w:val="en-GB"/>
              </w:rPr>
              <w:t>Jupiter Green Energy Private Limited</w:t>
            </w:r>
          </w:p>
          <w:p w14:paraId="54439B91" w14:textId="77777777" w:rsidR="0077655D" w:rsidRPr="00B05799" w:rsidRDefault="0077655D" w:rsidP="00B05799">
            <w:pPr>
              <w:rPr>
                <w:rFonts w:cs="Consolas"/>
                <w:b/>
              </w:rPr>
            </w:pPr>
            <w:r w:rsidRPr="00B05799">
              <w:rPr>
                <w:rFonts w:cs="Consolas"/>
                <w:b/>
              </w:rPr>
              <w:t>(Resulting Company no. 2)</w:t>
            </w:r>
          </w:p>
        </w:tc>
      </w:tr>
      <w:tr w:rsidR="0077655D" w:rsidRPr="00B05799" w14:paraId="5DD82920" w14:textId="77777777" w:rsidTr="0077655D">
        <w:trPr>
          <w:trHeight w:val="155"/>
        </w:trPr>
        <w:tc>
          <w:tcPr>
            <w:tcW w:w="152" w:type="pct"/>
            <w:shd w:val="clear" w:color="auto" w:fill="auto"/>
          </w:tcPr>
          <w:p w14:paraId="4EB0A1B2" w14:textId="77777777" w:rsidR="0077655D" w:rsidRPr="00B05799" w:rsidRDefault="0077655D" w:rsidP="00B05799">
            <w:pPr>
              <w:tabs>
                <w:tab w:val="left" w:pos="400"/>
              </w:tabs>
              <w:contextualSpacing/>
              <w:jc w:val="both"/>
              <w:rPr>
                <w:rFonts w:eastAsia="Times New Roman"/>
              </w:rPr>
            </w:pPr>
            <w:r w:rsidRPr="00B05799">
              <w:rPr>
                <w:rFonts w:eastAsia="Times New Roman"/>
              </w:rPr>
              <w:t>b</w:t>
            </w:r>
          </w:p>
        </w:tc>
        <w:tc>
          <w:tcPr>
            <w:tcW w:w="732" w:type="pct"/>
            <w:shd w:val="clear" w:color="auto" w:fill="auto"/>
          </w:tcPr>
          <w:p w14:paraId="693809F2" w14:textId="77777777" w:rsidR="0077655D" w:rsidRPr="00B05799" w:rsidRDefault="0077655D" w:rsidP="00B05799">
            <w:pPr>
              <w:tabs>
                <w:tab w:val="left" w:pos="400"/>
              </w:tabs>
              <w:contextualSpacing/>
              <w:jc w:val="both"/>
              <w:rPr>
                <w:rFonts w:eastAsia="Times New Roman"/>
              </w:rPr>
            </w:pPr>
            <w:r w:rsidRPr="00B05799">
              <w:rPr>
                <w:rFonts w:eastAsia="Times New Roman"/>
              </w:rPr>
              <w:t>Permanent Account Number (PAN)</w:t>
            </w:r>
          </w:p>
        </w:tc>
        <w:tc>
          <w:tcPr>
            <w:tcW w:w="1036" w:type="pct"/>
            <w:shd w:val="clear" w:color="auto" w:fill="auto"/>
          </w:tcPr>
          <w:p w14:paraId="25E2726A" w14:textId="77777777" w:rsidR="0077655D" w:rsidRPr="00B05799" w:rsidRDefault="0077655D" w:rsidP="00B05799">
            <w:pPr>
              <w:tabs>
                <w:tab w:val="left" w:pos="400"/>
              </w:tabs>
              <w:contextualSpacing/>
              <w:jc w:val="both"/>
              <w:rPr>
                <w:rFonts w:eastAsia="Times New Roman"/>
              </w:rPr>
            </w:pPr>
            <w:r w:rsidRPr="00B05799">
              <w:rPr>
                <w:rFonts w:cs="Consolas"/>
                <w:lang w:val="en-GB"/>
              </w:rPr>
              <w:t>AABCJ7197H</w:t>
            </w:r>
            <w:r w:rsidRPr="00B05799">
              <w:rPr>
                <w:rFonts w:cs="Consolas"/>
                <w:bCs/>
                <w:lang w:val="en-GB"/>
              </w:rPr>
              <w:t xml:space="preserve"> </w:t>
            </w:r>
          </w:p>
        </w:tc>
        <w:tc>
          <w:tcPr>
            <w:tcW w:w="1037" w:type="pct"/>
            <w:shd w:val="clear" w:color="auto" w:fill="auto"/>
          </w:tcPr>
          <w:p w14:paraId="7B4C1CC1" w14:textId="77777777" w:rsidR="0077655D" w:rsidRPr="00B05799" w:rsidRDefault="0077655D" w:rsidP="00B05799">
            <w:pPr>
              <w:tabs>
                <w:tab w:val="left" w:pos="400"/>
              </w:tabs>
              <w:contextualSpacing/>
              <w:jc w:val="both"/>
              <w:rPr>
                <w:rFonts w:eastAsia="Times New Roman"/>
              </w:rPr>
            </w:pPr>
            <w:r w:rsidRPr="00B05799">
              <w:rPr>
                <w:rFonts w:cs="Consolas"/>
                <w:bCs/>
                <w:lang w:val="en-GB"/>
              </w:rPr>
              <w:t>AAECT8334K</w:t>
            </w:r>
          </w:p>
        </w:tc>
        <w:tc>
          <w:tcPr>
            <w:tcW w:w="1067" w:type="pct"/>
          </w:tcPr>
          <w:p w14:paraId="31F8068F" w14:textId="77777777" w:rsidR="0077655D" w:rsidRPr="00B05799" w:rsidRDefault="0077655D" w:rsidP="00B05799">
            <w:pPr>
              <w:tabs>
                <w:tab w:val="left" w:pos="400"/>
              </w:tabs>
              <w:contextualSpacing/>
              <w:jc w:val="both"/>
              <w:rPr>
                <w:rFonts w:eastAsia="Times New Roman"/>
              </w:rPr>
            </w:pPr>
            <w:r w:rsidRPr="00B05799">
              <w:rPr>
                <w:rFonts w:cs="Consolas"/>
                <w:bCs/>
                <w:lang w:val="en-GB"/>
              </w:rPr>
              <w:t>AAACJ6956B</w:t>
            </w:r>
          </w:p>
        </w:tc>
        <w:tc>
          <w:tcPr>
            <w:tcW w:w="976" w:type="pct"/>
          </w:tcPr>
          <w:p w14:paraId="13206BE7" w14:textId="77777777" w:rsidR="0077655D" w:rsidRPr="00B05799" w:rsidRDefault="0077655D" w:rsidP="00B05799">
            <w:pPr>
              <w:tabs>
                <w:tab w:val="left" w:pos="400"/>
              </w:tabs>
              <w:contextualSpacing/>
              <w:jc w:val="both"/>
              <w:rPr>
                <w:rFonts w:eastAsia="Times New Roman"/>
              </w:rPr>
            </w:pPr>
            <w:r w:rsidRPr="00B05799">
              <w:rPr>
                <w:rFonts w:cs="Consolas"/>
                <w:bCs/>
                <w:lang w:val="en-GB"/>
              </w:rPr>
              <w:t>AAECJ4628C</w:t>
            </w:r>
          </w:p>
        </w:tc>
      </w:tr>
      <w:tr w:rsidR="0077655D" w:rsidRPr="00B05799" w14:paraId="23C0651E" w14:textId="77777777" w:rsidTr="0077655D">
        <w:trPr>
          <w:trHeight w:val="155"/>
        </w:trPr>
        <w:tc>
          <w:tcPr>
            <w:tcW w:w="152" w:type="pct"/>
            <w:shd w:val="clear" w:color="auto" w:fill="auto"/>
          </w:tcPr>
          <w:p w14:paraId="48AE90E8" w14:textId="77777777" w:rsidR="0077655D" w:rsidRPr="00B05799" w:rsidRDefault="0077655D" w:rsidP="00B05799">
            <w:pPr>
              <w:tabs>
                <w:tab w:val="left" w:pos="400"/>
              </w:tabs>
              <w:contextualSpacing/>
              <w:jc w:val="both"/>
              <w:rPr>
                <w:rFonts w:eastAsia="Times New Roman"/>
              </w:rPr>
            </w:pPr>
            <w:r w:rsidRPr="00B05799">
              <w:rPr>
                <w:rFonts w:eastAsia="Times New Roman"/>
              </w:rPr>
              <w:t>c</w:t>
            </w:r>
          </w:p>
        </w:tc>
        <w:tc>
          <w:tcPr>
            <w:tcW w:w="732" w:type="pct"/>
            <w:shd w:val="clear" w:color="auto" w:fill="auto"/>
          </w:tcPr>
          <w:p w14:paraId="6BF9FDC7" w14:textId="77777777" w:rsidR="0077655D" w:rsidRPr="00B05799" w:rsidRDefault="0077655D" w:rsidP="00B05799">
            <w:pPr>
              <w:tabs>
                <w:tab w:val="left" w:pos="400"/>
              </w:tabs>
              <w:contextualSpacing/>
              <w:jc w:val="both"/>
              <w:rPr>
                <w:rFonts w:eastAsia="Times New Roman"/>
              </w:rPr>
            </w:pPr>
            <w:r w:rsidRPr="00B05799">
              <w:rPr>
                <w:rFonts w:eastAsia="Times New Roman"/>
              </w:rPr>
              <w:t>Corporate Identification Number (CIN) of the company;</w:t>
            </w:r>
          </w:p>
        </w:tc>
        <w:tc>
          <w:tcPr>
            <w:tcW w:w="1036" w:type="pct"/>
            <w:shd w:val="clear" w:color="auto" w:fill="auto"/>
          </w:tcPr>
          <w:p w14:paraId="7089B1E7" w14:textId="77777777" w:rsidR="0077655D" w:rsidRPr="00B05799" w:rsidRDefault="0077655D" w:rsidP="00B05799">
            <w:pPr>
              <w:tabs>
                <w:tab w:val="left" w:pos="400"/>
              </w:tabs>
              <w:contextualSpacing/>
              <w:jc w:val="both"/>
              <w:rPr>
                <w:rFonts w:eastAsia="Times New Roman"/>
                <w:b/>
              </w:rPr>
            </w:pPr>
            <w:r w:rsidRPr="00B05799">
              <w:rPr>
                <w:color w:val="1D1D1C"/>
              </w:rPr>
              <w:t>U52392WB2006PLC111250</w:t>
            </w:r>
          </w:p>
        </w:tc>
        <w:tc>
          <w:tcPr>
            <w:tcW w:w="1037" w:type="pct"/>
            <w:shd w:val="clear" w:color="auto" w:fill="auto"/>
          </w:tcPr>
          <w:p w14:paraId="6D7AD96F" w14:textId="77777777" w:rsidR="0077655D" w:rsidRPr="00B05799" w:rsidRDefault="009C09D6" w:rsidP="00B05799">
            <w:pPr>
              <w:tabs>
                <w:tab w:val="left" w:pos="400"/>
              </w:tabs>
              <w:contextualSpacing/>
              <w:jc w:val="both"/>
              <w:rPr>
                <w:rFonts w:eastAsia="Times New Roman"/>
              </w:rPr>
            </w:pPr>
            <w:r w:rsidRPr="00B05799">
              <w:rPr>
                <w:rFonts w:eastAsia="Times New Roman"/>
              </w:rPr>
              <w:t>U51909WB2013PTC198438</w:t>
            </w:r>
          </w:p>
        </w:tc>
        <w:tc>
          <w:tcPr>
            <w:tcW w:w="1067" w:type="pct"/>
          </w:tcPr>
          <w:p w14:paraId="1CF47488" w14:textId="77777777" w:rsidR="0077655D" w:rsidRPr="00B05799" w:rsidRDefault="009C09D6" w:rsidP="00B05799">
            <w:pPr>
              <w:tabs>
                <w:tab w:val="left" w:pos="400"/>
              </w:tabs>
              <w:contextualSpacing/>
              <w:jc w:val="both"/>
              <w:rPr>
                <w:rFonts w:eastAsia="Times New Roman"/>
              </w:rPr>
            </w:pPr>
            <w:r w:rsidRPr="00B05799">
              <w:rPr>
                <w:rFonts w:eastAsia="Times New Roman"/>
              </w:rPr>
              <w:t>U51109WB1978PLC031668</w:t>
            </w:r>
          </w:p>
        </w:tc>
        <w:tc>
          <w:tcPr>
            <w:tcW w:w="976" w:type="pct"/>
          </w:tcPr>
          <w:p w14:paraId="69274CF6" w14:textId="77777777" w:rsidR="0077655D" w:rsidRPr="00B05799" w:rsidRDefault="009C09D6" w:rsidP="00B05799">
            <w:pPr>
              <w:tabs>
                <w:tab w:val="left" w:pos="400"/>
              </w:tabs>
              <w:contextualSpacing/>
              <w:jc w:val="both"/>
            </w:pPr>
            <w:r w:rsidRPr="00B05799">
              <w:rPr>
                <w:rFonts w:eastAsia="Times New Roman"/>
              </w:rPr>
              <w:t>U40106WB2019PTC230241</w:t>
            </w:r>
          </w:p>
        </w:tc>
      </w:tr>
      <w:tr w:rsidR="0077655D" w:rsidRPr="00B05799" w14:paraId="3F198678" w14:textId="77777777" w:rsidTr="0077655D">
        <w:trPr>
          <w:trHeight w:val="155"/>
        </w:trPr>
        <w:tc>
          <w:tcPr>
            <w:tcW w:w="152" w:type="pct"/>
            <w:shd w:val="clear" w:color="auto" w:fill="auto"/>
          </w:tcPr>
          <w:p w14:paraId="26F3EB05" w14:textId="77777777" w:rsidR="0077655D" w:rsidRPr="00B05799" w:rsidRDefault="0077655D" w:rsidP="00B05799">
            <w:pPr>
              <w:tabs>
                <w:tab w:val="left" w:pos="400"/>
              </w:tabs>
              <w:contextualSpacing/>
              <w:jc w:val="both"/>
              <w:rPr>
                <w:rFonts w:eastAsia="Times New Roman"/>
              </w:rPr>
            </w:pPr>
            <w:r w:rsidRPr="00B05799">
              <w:rPr>
                <w:rFonts w:eastAsia="Times New Roman"/>
              </w:rPr>
              <w:t>d</w:t>
            </w:r>
          </w:p>
        </w:tc>
        <w:tc>
          <w:tcPr>
            <w:tcW w:w="732" w:type="pct"/>
            <w:shd w:val="clear" w:color="auto" w:fill="auto"/>
          </w:tcPr>
          <w:p w14:paraId="768BDE5A" w14:textId="77777777" w:rsidR="0077655D" w:rsidRPr="00B05799" w:rsidRDefault="0077655D" w:rsidP="00B05799">
            <w:pPr>
              <w:tabs>
                <w:tab w:val="left" w:pos="400"/>
              </w:tabs>
              <w:contextualSpacing/>
              <w:jc w:val="both"/>
              <w:rPr>
                <w:rFonts w:eastAsia="Times New Roman"/>
              </w:rPr>
            </w:pPr>
            <w:r w:rsidRPr="00B05799">
              <w:rPr>
                <w:rFonts w:eastAsia="Times New Roman"/>
              </w:rPr>
              <w:t>Date of incorporation;</w:t>
            </w:r>
          </w:p>
        </w:tc>
        <w:tc>
          <w:tcPr>
            <w:tcW w:w="1036" w:type="pct"/>
            <w:shd w:val="clear" w:color="auto" w:fill="auto"/>
          </w:tcPr>
          <w:p w14:paraId="6EDE2418" w14:textId="77777777" w:rsidR="0077655D" w:rsidRPr="00B05799" w:rsidRDefault="009C09D6" w:rsidP="00B05799">
            <w:pPr>
              <w:spacing w:before="94" w:after="94"/>
              <w:ind w:right="94"/>
              <w:jc w:val="center"/>
              <w:rPr>
                <w:color w:val="1D1D1C"/>
              </w:rPr>
            </w:pPr>
            <w:r w:rsidRPr="00B05799">
              <w:rPr>
                <w:color w:val="1D1D1C"/>
              </w:rPr>
              <w:t>July 29, 2006</w:t>
            </w:r>
          </w:p>
        </w:tc>
        <w:tc>
          <w:tcPr>
            <w:tcW w:w="1037" w:type="pct"/>
            <w:shd w:val="clear" w:color="auto" w:fill="auto"/>
            <w:vAlign w:val="center"/>
          </w:tcPr>
          <w:p w14:paraId="5B1BA13B" w14:textId="77777777" w:rsidR="0077655D" w:rsidRPr="00B05799" w:rsidRDefault="0077655D" w:rsidP="00B05799">
            <w:pPr>
              <w:spacing w:before="79" w:after="79"/>
              <w:ind w:left="79" w:right="79"/>
              <w:jc w:val="center"/>
              <w:rPr>
                <w:rFonts w:cs="Segoe UI"/>
                <w:color w:val="1D1D1C"/>
              </w:rPr>
            </w:pPr>
            <w:r w:rsidRPr="00B05799">
              <w:rPr>
                <w:rFonts w:cs="Segoe UI"/>
                <w:color w:val="1D1D1C"/>
              </w:rPr>
              <w:t>April 4, 2012</w:t>
            </w:r>
          </w:p>
        </w:tc>
        <w:tc>
          <w:tcPr>
            <w:tcW w:w="1067" w:type="pct"/>
          </w:tcPr>
          <w:p w14:paraId="4E053FA8" w14:textId="77777777" w:rsidR="0077655D" w:rsidRPr="00B05799" w:rsidRDefault="007333A3" w:rsidP="00B05799">
            <w:pPr>
              <w:spacing w:before="79" w:after="79"/>
              <w:ind w:left="79" w:right="79"/>
              <w:jc w:val="center"/>
              <w:rPr>
                <w:rFonts w:cs="Segoe UI"/>
                <w:color w:val="1D1D1C"/>
              </w:rPr>
            </w:pPr>
            <w:r w:rsidRPr="00B05799">
              <w:rPr>
                <w:rFonts w:cs="Segoe UI"/>
                <w:color w:val="1D1D1C"/>
              </w:rPr>
              <w:t>September 8, 1978</w:t>
            </w:r>
          </w:p>
        </w:tc>
        <w:tc>
          <w:tcPr>
            <w:tcW w:w="976" w:type="pct"/>
          </w:tcPr>
          <w:p w14:paraId="3A67E719" w14:textId="77777777" w:rsidR="0077655D" w:rsidRPr="00B05799" w:rsidRDefault="00967577" w:rsidP="00B05799">
            <w:pPr>
              <w:spacing w:before="79" w:after="79"/>
              <w:ind w:left="79" w:right="79"/>
              <w:jc w:val="center"/>
              <w:rPr>
                <w:rFonts w:cs="Segoe UI"/>
                <w:color w:val="1D1D1C"/>
              </w:rPr>
            </w:pPr>
            <w:r w:rsidRPr="00B05799">
              <w:rPr>
                <w:rFonts w:cs="Segoe UI"/>
                <w:color w:val="1D1D1C"/>
              </w:rPr>
              <w:t>February 5, 2019</w:t>
            </w:r>
          </w:p>
        </w:tc>
      </w:tr>
      <w:tr w:rsidR="0077655D" w:rsidRPr="00B05799" w14:paraId="20D2CB27" w14:textId="77777777" w:rsidTr="0077655D">
        <w:trPr>
          <w:trHeight w:val="155"/>
        </w:trPr>
        <w:tc>
          <w:tcPr>
            <w:tcW w:w="152" w:type="pct"/>
            <w:shd w:val="clear" w:color="auto" w:fill="auto"/>
          </w:tcPr>
          <w:p w14:paraId="51488202" w14:textId="77777777" w:rsidR="0077655D" w:rsidRPr="00B05799" w:rsidRDefault="0077655D" w:rsidP="00B05799">
            <w:pPr>
              <w:tabs>
                <w:tab w:val="left" w:pos="400"/>
              </w:tabs>
              <w:contextualSpacing/>
              <w:jc w:val="both"/>
              <w:rPr>
                <w:rFonts w:eastAsia="Times New Roman"/>
              </w:rPr>
            </w:pPr>
            <w:r w:rsidRPr="00B05799">
              <w:rPr>
                <w:rFonts w:eastAsia="Times New Roman"/>
              </w:rPr>
              <w:t>e</w:t>
            </w:r>
          </w:p>
        </w:tc>
        <w:tc>
          <w:tcPr>
            <w:tcW w:w="732" w:type="pct"/>
            <w:shd w:val="clear" w:color="auto" w:fill="auto"/>
          </w:tcPr>
          <w:p w14:paraId="65B06D74" w14:textId="77777777" w:rsidR="0077655D" w:rsidRPr="00B05799" w:rsidRDefault="0077655D" w:rsidP="00B05799">
            <w:pPr>
              <w:tabs>
                <w:tab w:val="left" w:pos="400"/>
              </w:tabs>
              <w:contextualSpacing/>
              <w:jc w:val="both"/>
              <w:rPr>
                <w:rFonts w:eastAsia="Times New Roman"/>
              </w:rPr>
            </w:pPr>
            <w:r w:rsidRPr="00B05799">
              <w:rPr>
                <w:rFonts w:eastAsia="Times New Roman"/>
              </w:rPr>
              <w:t xml:space="preserve">Type of the company </w:t>
            </w:r>
          </w:p>
        </w:tc>
        <w:tc>
          <w:tcPr>
            <w:tcW w:w="1036" w:type="pct"/>
            <w:shd w:val="clear" w:color="auto" w:fill="auto"/>
          </w:tcPr>
          <w:p w14:paraId="3C63D61B" w14:textId="77777777" w:rsidR="0077655D" w:rsidRPr="00B05799" w:rsidRDefault="0077655D" w:rsidP="00B05799">
            <w:pPr>
              <w:tabs>
                <w:tab w:val="left" w:pos="400"/>
              </w:tabs>
              <w:contextualSpacing/>
              <w:jc w:val="center"/>
              <w:rPr>
                <w:rFonts w:eastAsia="Times New Roman"/>
              </w:rPr>
            </w:pPr>
            <w:r w:rsidRPr="00B05799">
              <w:rPr>
                <w:rFonts w:eastAsia="Times New Roman"/>
              </w:rPr>
              <w:t>P</w:t>
            </w:r>
            <w:r w:rsidR="00850900" w:rsidRPr="00B05799">
              <w:rPr>
                <w:rFonts w:eastAsia="Times New Roman"/>
              </w:rPr>
              <w:t>UBLIC</w:t>
            </w:r>
          </w:p>
        </w:tc>
        <w:tc>
          <w:tcPr>
            <w:tcW w:w="1037" w:type="pct"/>
            <w:shd w:val="clear" w:color="auto" w:fill="auto"/>
          </w:tcPr>
          <w:p w14:paraId="5D1990EA" w14:textId="77777777" w:rsidR="0077655D" w:rsidRPr="00B05799" w:rsidRDefault="00850900" w:rsidP="00B05799">
            <w:pPr>
              <w:tabs>
                <w:tab w:val="left" w:pos="400"/>
              </w:tabs>
              <w:contextualSpacing/>
              <w:jc w:val="center"/>
              <w:rPr>
                <w:rFonts w:eastAsia="Times New Roman"/>
              </w:rPr>
            </w:pPr>
            <w:r w:rsidRPr="00B05799">
              <w:rPr>
                <w:rFonts w:eastAsia="Times New Roman"/>
              </w:rPr>
              <w:t>PRIVATE</w:t>
            </w:r>
          </w:p>
        </w:tc>
        <w:tc>
          <w:tcPr>
            <w:tcW w:w="1067" w:type="pct"/>
          </w:tcPr>
          <w:p w14:paraId="38D9494F" w14:textId="77777777" w:rsidR="0077655D" w:rsidRPr="00B05799" w:rsidRDefault="00850900" w:rsidP="00B05799">
            <w:pPr>
              <w:tabs>
                <w:tab w:val="left" w:pos="400"/>
              </w:tabs>
              <w:contextualSpacing/>
              <w:jc w:val="center"/>
              <w:rPr>
                <w:rFonts w:eastAsia="Times New Roman"/>
              </w:rPr>
            </w:pPr>
            <w:r w:rsidRPr="00B05799">
              <w:rPr>
                <w:rFonts w:eastAsia="Times New Roman"/>
              </w:rPr>
              <w:t>PUBLIC</w:t>
            </w:r>
          </w:p>
        </w:tc>
        <w:tc>
          <w:tcPr>
            <w:tcW w:w="976" w:type="pct"/>
          </w:tcPr>
          <w:p w14:paraId="02DE2F8C" w14:textId="77777777" w:rsidR="0077655D" w:rsidRPr="00B05799" w:rsidRDefault="00850900" w:rsidP="00B05799">
            <w:pPr>
              <w:tabs>
                <w:tab w:val="left" w:pos="400"/>
              </w:tabs>
              <w:contextualSpacing/>
              <w:jc w:val="center"/>
              <w:rPr>
                <w:rFonts w:eastAsia="Times New Roman"/>
              </w:rPr>
            </w:pPr>
            <w:r w:rsidRPr="00B05799">
              <w:rPr>
                <w:rFonts w:eastAsia="Times New Roman"/>
              </w:rPr>
              <w:t>PRIVATE</w:t>
            </w:r>
          </w:p>
        </w:tc>
      </w:tr>
      <w:tr w:rsidR="0077655D" w:rsidRPr="00B05799" w14:paraId="6DF8594B" w14:textId="77777777" w:rsidTr="0077655D">
        <w:trPr>
          <w:trHeight w:val="155"/>
        </w:trPr>
        <w:tc>
          <w:tcPr>
            <w:tcW w:w="152" w:type="pct"/>
            <w:shd w:val="clear" w:color="auto" w:fill="auto"/>
          </w:tcPr>
          <w:p w14:paraId="51C860F9" w14:textId="77777777" w:rsidR="0077655D" w:rsidRPr="00B05799" w:rsidRDefault="0077655D" w:rsidP="00B05799">
            <w:pPr>
              <w:tabs>
                <w:tab w:val="left" w:pos="400"/>
              </w:tabs>
              <w:contextualSpacing/>
              <w:jc w:val="both"/>
              <w:rPr>
                <w:rFonts w:eastAsia="Times New Roman"/>
              </w:rPr>
            </w:pPr>
            <w:r w:rsidRPr="00B05799">
              <w:rPr>
                <w:rFonts w:eastAsia="Times New Roman"/>
              </w:rPr>
              <w:lastRenderedPageBreak/>
              <w:t>f</w:t>
            </w:r>
          </w:p>
        </w:tc>
        <w:tc>
          <w:tcPr>
            <w:tcW w:w="732" w:type="pct"/>
            <w:shd w:val="clear" w:color="auto" w:fill="auto"/>
          </w:tcPr>
          <w:p w14:paraId="0F3D1E15" w14:textId="77777777" w:rsidR="0077655D" w:rsidRPr="00B05799" w:rsidRDefault="0077655D" w:rsidP="00B05799">
            <w:pPr>
              <w:tabs>
                <w:tab w:val="left" w:pos="400"/>
              </w:tabs>
              <w:contextualSpacing/>
              <w:jc w:val="both"/>
              <w:rPr>
                <w:rFonts w:eastAsia="Times New Roman"/>
              </w:rPr>
            </w:pPr>
            <w:r w:rsidRPr="00B05799">
              <w:rPr>
                <w:rFonts w:eastAsia="Times New Roman"/>
              </w:rPr>
              <w:t>Registered office address and e-mail address;</w:t>
            </w:r>
          </w:p>
        </w:tc>
        <w:tc>
          <w:tcPr>
            <w:tcW w:w="1036" w:type="pct"/>
            <w:shd w:val="clear" w:color="auto" w:fill="auto"/>
          </w:tcPr>
          <w:p w14:paraId="36B7B524" w14:textId="77777777" w:rsidR="0077655D" w:rsidRPr="00782A53" w:rsidRDefault="0077655D" w:rsidP="00B05799">
            <w:pPr>
              <w:tabs>
                <w:tab w:val="left" w:pos="400"/>
              </w:tabs>
              <w:contextualSpacing/>
              <w:jc w:val="both"/>
              <w:rPr>
                <w:color w:val="1D1D1C"/>
              </w:rPr>
            </w:pPr>
            <w:r w:rsidRPr="00782A53">
              <w:rPr>
                <w:rFonts w:eastAsia="Times New Roman"/>
              </w:rPr>
              <w:t xml:space="preserve"> </w:t>
            </w:r>
            <w:r w:rsidR="00850900" w:rsidRPr="00782A53">
              <w:rPr>
                <w:rFonts w:cs="Consolas"/>
                <w:lang w:val="en-GB"/>
              </w:rPr>
              <w:t xml:space="preserve">“UNNAYANAM”, 20A, Ashutosh Chowdhury Avenue, Kolkata – 700019 </w:t>
            </w:r>
            <w:r w:rsidRPr="00782A53">
              <w:rPr>
                <w:color w:val="1D1D1C"/>
              </w:rPr>
              <w:t xml:space="preserve"> </w:t>
            </w:r>
          </w:p>
          <w:p w14:paraId="40ACF1AE" w14:textId="77777777" w:rsidR="000B08C2" w:rsidRPr="00782A53" w:rsidRDefault="000B08C2" w:rsidP="00B05799">
            <w:pPr>
              <w:tabs>
                <w:tab w:val="left" w:pos="400"/>
              </w:tabs>
              <w:contextualSpacing/>
              <w:jc w:val="both"/>
              <w:rPr>
                <w:rFonts w:eastAsia="Times New Roman"/>
              </w:rPr>
            </w:pPr>
            <w:r w:rsidRPr="00782A53">
              <w:rPr>
                <w:color w:val="1D1D1C"/>
              </w:rPr>
              <w:t xml:space="preserve">Email id: </w:t>
            </w:r>
            <w:r w:rsidR="00584E4B" w:rsidRPr="00782A53">
              <w:rPr>
                <w:color w:val="1D1D1C"/>
              </w:rPr>
              <w:t>shweta.shaw@jil-jupiter.com</w:t>
            </w:r>
          </w:p>
        </w:tc>
        <w:tc>
          <w:tcPr>
            <w:tcW w:w="1037" w:type="pct"/>
            <w:shd w:val="clear" w:color="auto" w:fill="auto"/>
          </w:tcPr>
          <w:p w14:paraId="45C0849D" w14:textId="77777777" w:rsidR="0077655D" w:rsidRPr="00782A53" w:rsidRDefault="00850900" w:rsidP="00B05799">
            <w:pPr>
              <w:tabs>
                <w:tab w:val="left" w:pos="400"/>
              </w:tabs>
              <w:contextualSpacing/>
              <w:jc w:val="both"/>
              <w:rPr>
                <w:rFonts w:cs="Consolas"/>
                <w:lang w:val="en-GB"/>
              </w:rPr>
            </w:pPr>
            <w:r w:rsidRPr="00782A53">
              <w:rPr>
                <w:rFonts w:cs="Consolas"/>
                <w:lang w:val="en-GB"/>
              </w:rPr>
              <w:t>“UNNAYANAM”, 20A, Ashutosh Chowdhury Avenue, Kolkata – 700019</w:t>
            </w:r>
          </w:p>
          <w:p w14:paraId="05AC642A" w14:textId="77777777" w:rsidR="000B08C2" w:rsidRPr="00782A53" w:rsidRDefault="000B08C2" w:rsidP="00B05799">
            <w:pPr>
              <w:tabs>
                <w:tab w:val="left" w:pos="400"/>
              </w:tabs>
              <w:contextualSpacing/>
              <w:jc w:val="both"/>
              <w:rPr>
                <w:rFonts w:eastAsia="Times New Roman"/>
              </w:rPr>
            </w:pPr>
            <w:r w:rsidRPr="00782A53">
              <w:rPr>
                <w:color w:val="1D1D1C"/>
              </w:rPr>
              <w:t xml:space="preserve">Email id: </w:t>
            </w:r>
            <w:r w:rsidR="00584E4B" w:rsidRPr="00782A53">
              <w:rPr>
                <w:color w:val="1D1D1C"/>
              </w:rPr>
              <w:t>shweta.shaw@jil-jupiter.com</w:t>
            </w:r>
          </w:p>
        </w:tc>
        <w:tc>
          <w:tcPr>
            <w:tcW w:w="1067" w:type="pct"/>
          </w:tcPr>
          <w:p w14:paraId="418B4CAA" w14:textId="77777777" w:rsidR="0077655D" w:rsidRPr="00782A53" w:rsidRDefault="00D40FBC" w:rsidP="00B05799">
            <w:pPr>
              <w:tabs>
                <w:tab w:val="left" w:pos="400"/>
              </w:tabs>
              <w:contextualSpacing/>
              <w:jc w:val="both"/>
              <w:rPr>
                <w:rFonts w:cs="Consolas"/>
                <w:bCs/>
                <w:lang w:val="en-GB"/>
              </w:rPr>
            </w:pPr>
            <w:r w:rsidRPr="00782A53">
              <w:rPr>
                <w:rFonts w:cs="Consolas"/>
                <w:bCs/>
                <w:lang w:val="en-GB"/>
              </w:rPr>
              <w:t xml:space="preserve">“UNNAYANAM”20A, </w:t>
            </w:r>
            <w:r w:rsidR="00850900" w:rsidRPr="00782A53">
              <w:rPr>
                <w:rFonts w:cs="Consolas"/>
                <w:bCs/>
                <w:lang w:val="en-GB"/>
              </w:rPr>
              <w:t>Ashutosh Chowdhury Avenue, Kolkata – 700019</w:t>
            </w:r>
          </w:p>
          <w:p w14:paraId="1808F272" w14:textId="77777777" w:rsidR="000B08C2" w:rsidRPr="00782A53" w:rsidRDefault="000B08C2" w:rsidP="00B05799">
            <w:pPr>
              <w:tabs>
                <w:tab w:val="left" w:pos="400"/>
              </w:tabs>
              <w:contextualSpacing/>
              <w:jc w:val="both"/>
              <w:rPr>
                <w:rFonts w:eastAsia="Times New Roman"/>
              </w:rPr>
            </w:pPr>
            <w:r w:rsidRPr="00782A53">
              <w:rPr>
                <w:color w:val="1D1D1C"/>
              </w:rPr>
              <w:t xml:space="preserve">Email id: </w:t>
            </w:r>
            <w:r w:rsidR="00584E4B" w:rsidRPr="00782A53">
              <w:rPr>
                <w:color w:val="1D1D1C"/>
              </w:rPr>
              <w:t>shweta.shaw@jil-jupiter.com</w:t>
            </w:r>
          </w:p>
        </w:tc>
        <w:tc>
          <w:tcPr>
            <w:tcW w:w="976" w:type="pct"/>
          </w:tcPr>
          <w:p w14:paraId="2A49CD57" w14:textId="77777777" w:rsidR="0077655D" w:rsidRPr="00782A53" w:rsidRDefault="00850900" w:rsidP="00B05799">
            <w:pPr>
              <w:tabs>
                <w:tab w:val="left" w:pos="400"/>
              </w:tabs>
              <w:contextualSpacing/>
              <w:jc w:val="both"/>
              <w:rPr>
                <w:rFonts w:cs="Consolas"/>
                <w:bCs/>
                <w:lang w:val="en-GB"/>
              </w:rPr>
            </w:pPr>
            <w:r w:rsidRPr="00782A53">
              <w:rPr>
                <w:rFonts w:cs="Consolas"/>
                <w:bCs/>
                <w:lang w:val="en-GB"/>
              </w:rPr>
              <w:t>“UNNAYANAM”, 20A, Ashutosh Chowdhury Avenue, Kolkata – 700019</w:t>
            </w:r>
          </w:p>
          <w:p w14:paraId="6C5758D8" w14:textId="77777777" w:rsidR="000B08C2" w:rsidRPr="00782A53" w:rsidRDefault="000B08C2" w:rsidP="00584E4B">
            <w:pPr>
              <w:tabs>
                <w:tab w:val="left" w:pos="400"/>
              </w:tabs>
              <w:contextualSpacing/>
              <w:jc w:val="both"/>
              <w:rPr>
                <w:rFonts w:eastAsia="Times New Roman"/>
              </w:rPr>
            </w:pPr>
            <w:r w:rsidRPr="00782A53">
              <w:rPr>
                <w:color w:val="1D1D1C"/>
              </w:rPr>
              <w:t xml:space="preserve">Email id: </w:t>
            </w:r>
            <w:r w:rsidR="00584E4B" w:rsidRPr="00782A53">
              <w:rPr>
                <w:color w:val="1D1D1C"/>
              </w:rPr>
              <w:t>aishwarya.patni@gmail.com</w:t>
            </w:r>
          </w:p>
        </w:tc>
      </w:tr>
      <w:tr w:rsidR="0077655D" w:rsidRPr="00B05799" w14:paraId="63B00E7B" w14:textId="77777777" w:rsidTr="0077655D">
        <w:trPr>
          <w:trHeight w:val="155"/>
        </w:trPr>
        <w:tc>
          <w:tcPr>
            <w:tcW w:w="152" w:type="pct"/>
            <w:shd w:val="clear" w:color="auto" w:fill="auto"/>
          </w:tcPr>
          <w:p w14:paraId="6B8671C7" w14:textId="77777777" w:rsidR="0077655D" w:rsidRPr="00B05799" w:rsidRDefault="0077655D" w:rsidP="00B05799">
            <w:pPr>
              <w:tabs>
                <w:tab w:val="left" w:pos="400"/>
              </w:tabs>
              <w:contextualSpacing/>
              <w:jc w:val="both"/>
              <w:rPr>
                <w:rFonts w:eastAsia="Times New Roman"/>
              </w:rPr>
            </w:pPr>
            <w:r w:rsidRPr="00B05799">
              <w:rPr>
                <w:rFonts w:eastAsia="Times New Roman"/>
              </w:rPr>
              <w:t>g</w:t>
            </w:r>
          </w:p>
        </w:tc>
        <w:tc>
          <w:tcPr>
            <w:tcW w:w="732" w:type="pct"/>
            <w:shd w:val="clear" w:color="auto" w:fill="auto"/>
          </w:tcPr>
          <w:p w14:paraId="1FC7CFEA" w14:textId="77777777" w:rsidR="0077655D" w:rsidRPr="00B05799" w:rsidRDefault="0077655D" w:rsidP="00B05799">
            <w:pPr>
              <w:tabs>
                <w:tab w:val="left" w:pos="400"/>
              </w:tabs>
              <w:contextualSpacing/>
              <w:jc w:val="both"/>
              <w:rPr>
                <w:rFonts w:eastAsia="Times New Roman"/>
              </w:rPr>
            </w:pPr>
            <w:r w:rsidRPr="00B05799">
              <w:rPr>
                <w:rFonts w:eastAsia="Times New Roman"/>
              </w:rPr>
              <w:t>Summary of main object as per the memorandum of association; and main business carried on by the company</w:t>
            </w:r>
          </w:p>
        </w:tc>
        <w:tc>
          <w:tcPr>
            <w:tcW w:w="1036" w:type="pct"/>
            <w:shd w:val="clear" w:color="auto" w:fill="auto"/>
          </w:tcPr>
          <w:p w14:paraId="4F7FF7C8" w14:textId="77777777" w:rsidR="00F30199" w:rsidRPr="00B05799" w:rsidRDefault="00850900" w:rsidP="00B05799">
            <w:pPr>
              <w:contextualSpacing/>
              <w:jc w:val="both"/>
              <w:rPr>
                <w:rFonts w:eastAsia="Times New Roman"/>
                <w:i/>
              </w:rPr>
            </w:pPr>
            <w:r w:rsidRPr="00B05799">
              <w:rPr>
                <w:rFonts w:eastAsia="Times New Roman"/>
                <w:i/>
              </w:rPr>
              <w:t xml:space="preserve">IIIA(1) To carry on the business of manufactures, importers, exporters, distributors, dealers, wholesalers, retailers, assemblers and fabricators, repairers, maintainers, owners, agents and operators for all kinds of renewable energy modules and system including but not limited to solar photovoltaic systems, modules, accessories and hybrid system combining solar photovoltaic with other forms of renewable energy and basic components for each system. </w:t>
            </w:r>
          </w:p>
          <w:p w14:paraId="7B51A133" w14:textId="77777777" w:rsidR="00F30199" w:rsidRPr="00B05799" w:rsidRDefault="00850900" w:rsidP="00B05799">
            <w:pPr>
              <w:contextualSpacing/>
              <w:jc w:val="both"/>
              <w:rPr>
                <w:rFonts w:eastAsia="Times New Roman"/>
                <w:i/>
              </w:rPr>
            </w:pPr>
            <w:r w:rsidRPr="00B05799">
              <w:rPr>
                <w:rFonts w:eastAsia="Times New Roman"/>
                <w:i/>
              </w:rPr>
              <w:t xml:space="preserve"> (2) To render any kind of technical, administrative, consultancy or financial services in the field of renewable energy system including but not limited to solar photovoltaic and hybrid system combining solar photovoltaic with other forms of energy.  </w:t>
            </w:r>
          </w:p>
          <w:p w14:paraId="05A210CD" w14:textId="77777777" w:rsidR="00850900" w:rsidRPr="00B05799" w:rsidRDefault="00850900" w:rsidP="00B05799">
            <w:pPr>
              <w:contextualSpacing/>
              <w:jc w:val="both"/>
              <w:rPr>
                <w:rFonts w:eastAsia="Times New Roman"/>
                <w:i/>
              </w:rPr>
            </w:pPr>
            <w:r w:rsidRPr="00B05799">
              <w:rPr>
                <w:rFonts w:eastAsia="Times New Roman"/>
                <w:i/>
              </w:rPr>
              <w:t xml:space="preserve">(3) To acquire all rights to all inventions, patents, applications for patents, licenses, processes, formulae, copyrights, trademarks and all modifications and improvements thereof relating to all kinds of renewable energy systems including photovoltaic or hybrid systems or processes and to hold, sell, license, exploit or </w:t>
            </w:r>
            <w:r w:rsidRPr="00B05799">
              <w:rPr>
                <w:rFonts w:eastAsia="Times New Roman"/>
                <w:i/>
              </w:rPr>
              <w:lastRenderedPageBreak/>
              <w:t xml:space="preserve">otherwise deal in and with the said systems and processes and to acquire, hold, sell license, exploit or otherwise deal in and with any and all other inventions, patents, applications for patents, licenses. processes, formulae copyrights and trademarks which may in any way relate to or have any connection with the renewable energy systems. </w:t>
            </w:r>
          </w:p>
          <w:p w14:paraId="356B31E9" w14:textId="77777777" w:rsidR="0077655D" w:rsidRPr="00B05799" w:rsidRDefault="00850900" w:rsidP="00B05799">
            <w:pPr>
              <w:contextualSpacing/>
              <w:jc w:val="both"/>
              <w:rPr>
                <w:rFonts w:eastAsia="Times New Roman"/>
              </w:rPr>
            </w:pPr>
            <w:r w:rsidRPr="00B05799">
              <w:rPr>
                <w:rFonts w:eastAsia="Times New Roman"/>
                <w:i/>
              </w:rPr>
              <w:t>B.20.Subject to the provisions of the Companies Act, 1956 or any re-enactment Amalgamate thereof for the time being in force, to amalgamate with Company(s) or to enter into partnership or into any arrangement for sharing profits, union of Interests, co-operation, joint venture or reciprocal concession with any person or persons, Company or Companies, carrying on or engaged, in or about to carry on or engage, in or being authorised to carry on or engage in any business or transactions which the company is authorised to carry on or engage in or which can be carried on or in conjunction therewith or which is capable of being conducted so as directly or indirectly to benefit the Company.</w:t>
            </w:r>
          </w:p>
        </w:tc>
        <w:tc>
          <w:tcPr>
            <w:tcW w:w="1037" w:type="pct"/>
            <w:shd w:val="clear" w:color="auto" w:fill="auto"/>
          </w:tcPr>
          <w:p w14:paraId="6C667C47" w14:textId="77777777" w:rsidR="00F30199" w:rsidRPr="00B05799" w:rsidRDefault="00F30199" w:rsidP="00B05799">
            <w:pPr>
              <w:tabs>
                <w:tab w:val="left" w:pos="400"/>
              </w:tabs>
              <w:contextualSpacing/>
              <w:jc w:val="both"/>
              <w:rPr>
                <w:rFonts w:eastAsia="Times New Roman"/>
                <w:i/>
              </w:rPr>
            </w:pPr>
            <w:r w:rsidRPr="00B05799">
              <w:rPr>
                <w:rFonts w:eastAsia="Times New Roman"/>
                <w:i/>
              </w:rPr>
              <w:lastRenderedPageBreak/>
              <w:t xml:space="preserve">III.A.1. To carry on the business as exporters, importers, buyers, sellers, traders, merchants, indentors, brokers, agents, commission agents, assemblers, refiners, cultivators, miners, mediators, packers, stockists, distributors, advisors, hire purchasers of &amp; in all kinds of doll, human statues, wood, timber and timber products, gems and jewellery, imitation jewellery, plastics and plastics goods &amp; raw materials thereof, rubberised cloth, food grains, dairy products, soap detergents, biscuits, surgical, diagnostic medical pulses, leather &amp; finished leather goods, leather garments, leather products, all related items in leather, electric and electronics components and goods, iron &amp; steel, aluminium, minerals, ferrous and non-ferrous metal, stainless steel, jute and jute products, textile, cotton, synthetic, fibre, silk, yarn, wool and woollen goods, handicrafts and silk artificial synthetics, readymade garments, design materials, process, printers in all textiles, timber cosmetics, stationery, tools and hardware, and to deal in shares and securities, to do all </w:t>
            </w:r>
            <w:r w:rsidRPr="00B05799">
              <w:rPr>
                <w:rFonts w:eastAsia="Times New Roman"/>
                <w:i/>
              </w:rPr>
              <w:lastRenderedPageBreak/>
              <w:t xml:space="preserve">kinds of financial business, sugar, tea, coffee, paper, packaging material, chemicals, cement, spices, grain, factory materials, house equipments, rubber and rubber products, coal, coal products and coal tar, fertilizers, agriculture. products, Industrial products, computer data materials, software, paints, industrial and other gases, alcohol, edible and non-edible oils and fats, drugs, plants and machinery goods, engineering goods and equipments, office equipments, hospital equipments, railway accessories, medicine, sugar &amp; sugarcane, automobile parts, building construction &amp; materials fur &amp; fur made items toys, building plans, consumer products, consumer durables, coal and coke, mica and mica products, dry flowers and plants, printing, transportation and all other kinds of goods and merchandie, commodities and articles of consumption of all kinds in India or elsewhere.  2.To carry on the business and to promote, encourage, establish, develop, maintain, organize, manage, undertake, operate, conduct and to run in India and abroad computer training centers, data processing enters, computer coaching classes, computer consultancy business, software </w:t>
            </w:r>
            <w:r w:rsidRPr="00B05799">
              <w:rPr>
                <w:rFonts w:eastAsia="Times New Roman"/>
                <w:i/>
              </w:rPr>
              <w:lastRenderedPageBreak/>
              <w:t xml:space="preserve">and hardware consultancy and other allied activities for all sorts of services relating to computer, its maintenance, repairs, marketing, distributors, wholesellers, programmes &amp; operators, for industrial, commercial, domestic, public utilities, defence, government and other general customer. </w:t>
            </w:r>
          </w:p>
          <w:p w14:paraId="32BA9852" w14:textId="77777777" w:rsidR="0077655D" w:rsidRPr="00B05799" w:rsidRDefault="00F30199" w:rsidP="00B05799">
            <w:pPr>
              <w:tabs>
                <w:tab w:val="left" w:pos="400"/>
              </w:tabs>
              <w:contextualSpacing/>
              <w:jc w:val="both"/>
              <w:rPr>
                <w:rFonts w:eastAsia="Times New Roman"/>
              </w:rPr>
            </w:pPr>
            <w:r w:rsidRPr="00B05799">
              <w:rPr>
                <w:rFonts w:eastAsia="Times New Roman"/>
                <w:i/>
              </w:rPr>
              <w:t>B.38. Subject to the provisions of the companies Act, 1956 to amalgamate, enter into partnership or into arrangement for sharing profits, union or interest, co-operation, joint venture or reciprocal concession with any person, firm, corporation or company in India or outside carrying on or engaged in any business or transaction which the company is authorised or engaged in or which can be carried on in conjunction therewith or which is capable of being conducted so as directly or indirectly to benefit the company and further to enter into any arrangement or contracts with any person, association or body corporate whether in India or outside, for such other purposes that may seem calculated beneficial and conducive to the objects of the company.</w:t>
            </w:r>
          </w:p>
        </w:tc>
        <w:tc>
          <w:tcPr>
            <w:tcW w:w="1067" w:type="pct"/>
          </w:tcPr>
          <w:p w14:paraId="3B724440" w14:textId="77777777" w:rsidR="0077655D" w:rsidRPr="00B05799" w:rsidRDefault="00F30199" w:rsidP="00B05799">
            <w:pPr>
              <w:tabs>
                <w:tab w:val="left" w:pos="400"/>
              </w:tabs>
              <w:contextualSpacing/>
              <w:jc w:val="both"/>
              <w:rPr>
                <w:rFonts w:eastAsia="Times New Roman"/>
              </w:rPr>
            </w:pPr>
            <w:r w:rsidRPr="00B05799">
              <w:rPr>
                <w:rFonts w:eastAsia="Times New Roman"/>
                <w:i/>
              </w:rPr>
              <w:lastRenderedPageBreak/>
              <w:t xml:space="preserve">III(A)1. To buy, sell, exchange, barter, ship, import, export, make, advances upon and otherwise deal in and with whether as principals, agents, stockists, distributors, broker, wholesale and retail dealer or otherwise either for ready or on forward transactions in Jute, Jute cuttings. Jute rejections, mesta, hemp, flax, hessian, gunny bags, sacking carpet Backing, yam, twine, ropes, webbing and all kinds of Jute goods and manufacturers.  2. To carry on the business as manufacturers, importers, exporters, traders, assemblers, agents of Plain Paper Copier, Computer, Printer, Typewriter, Telecopiers, Internet Service providers, Information Technologies Equipment &amp; Apparatus and its peripherals, consumables, hardwares, softwares and allied business.  3.To establish and carry on all or any of the business of importers, exporters, agents, distributors, manufacturers, warehousemen, merchants, commission agents, contractors, store-keepers, carriers, manufacturers, representatives, commercial, industrial, financial and general, agents, brokers, </w:t>
            </w:r>
            <w:r w:rsidRPr="00B05799">
              <w:rPr>
                <w:rFonts w:eastAsia="Times New Roman"/>
                <w:i/>
              </w:rPr>
              <w:lastRenderedPageBreak/>
              <w:t xml:space="preserve">advisers and representatives, forwarding agents and traders both wholesale and retail or otherwise deal in goods produce, raw materials, articles and merchandise. In all its branches and to create, manufacture, produce, import, export, buy, sell, barter, exchange, make advances upon or otherwise deal in goods, produce, commodities and merchandise of all kinds.  4.To carry on the business of manufacturing, producing, processing, accumulating, distributing. transferring preserving, storing, mixing, supplying contracting as consultants importers, exporters, buyers, sellers, distributors, dealers, wholesalers, retailers, stockiest, jobbers, hirers, representatives, collaborators, assemblers and fabricators, repairers, maintainers, owners, agents, of merchandising, marketing, managing, leasing, renting, utilizing of electricity deals in generating of electricity from various renewable energy sources solar photovoltaic, solar thermal energy, building integrated photovoltaic, wind energy, biomass energy including bio fuels, geothermal energy, hydel energy, tidal and wave energy, steam small hydro and all other forms of renewable energy including hydrogen energy, fuel cell technologies and waste treatment </w:t>
            </w:r>
            <w:r w:rsidRPr="00B05799">
              <w:rPr>
                <w:rFonts w:eastAsia="Times New Roman"/>
                <w:i/>
              </w:rPr>
              <w:lastRenderedPageBreak/>
              <w:t>plants of all kinds, and equipments, renewal energy , solar cull, accessories, solar power project and hybrid system combining solar photovoltaic with other forms of renewable energy and all forms of Conventional energy sources including Coal, Thermal, Nuclear, Hydro Projects thereof in India and outside India</w:t>
            </w:r>
          </w:p>
        </w:tc>
        <w:tc>
          <w:tcPr>
            <w:tcW w:w="976" w:type="pct"/>
          </w:tcPr>
          <w:p w14:paraId="29B12983" w14:textId="77777777" w:rsidR="00F30199" w:rsidRPr="00B05799" w:rsidRDefault="00F30199" w:rsidP="00B05799">
            <w:pPr>
              <w:tabs>
                <w:tab w:val="left" w:pos="400"/>
              </w:tabs>
              <w:contextualSpacing/>
              <w:jc w:val="both"/>
              <w:rPr>
                <w:rFonts w:eastAsia="Times New Roman"/>
                <w:i/>
              </w:rPr>
            </w:pPr>
            <w:r w:rsidRPr="00B05799">
              <w:rPr>
                <w:rFonts w:eastAsia="Times New Roman"/>
                <w:i/>
              </w:rPr>
              <w:lastRenderedPageBreak/>
              <w:t xml:space="preserve">3.(a)1 To carry on the business of producing green energy &amp; manufacturing, producing. Processing, accumulating, distributing, transferring preserving storing, mixing. Supplying, contracting as consultants, importers, exporters, buyers, sellers, distributors, dealers Wholesalers, retailers, stockist jobbers, hirers, representatives, collaborators, assemblers and fabricators, repairers maintainers, owners, agents, of merchandising marketing, managing, leasing, renting, utilizing of electricity, or otherwise deals In generation of green energy, electricity from various renewable energy sources like solar photovoltaic. solar thermal energy ,wind energy, biomass energy including bio fuels, geothermal energy, hydel energy, tidal and wave energy, steam energy, small hydro and all other forms of renewable energy including hydrogen energy building integrated photovoltaic, fuel cell technologies and waste treatment plants of all kinds, </w:t>
            </w:r>
            <w:r w:rsidRPr="00B05799">
              <w:rPr>
                <w:rFonts w:eastAsia="Times New Roman"/>
                <w:i/>
              </w:rPr>
              <w:lastRenderedPageBreak/>
              <w:t xml:space="preserve">and equipments, renewal, energy modules &amp; system, Solar cell, accessories, solar power project and hybrid system combining solar photovoltaic with other forms of renewable energy and all the forms of Conventional energy Sources including Coal, Thermal, Nuclear, Hydra Projects, EPC contracts thereof in India and outside India. To act as National &amp; International Principal agents, contractors, lessors, consultants or to provide other services including technical, administrative services in relation to all kinds of green energy, renewable energy generation activities, modules and systems including but not limited to solar photovoltaic systems, modules, cells, accessories alone, also solar power projects both for photovoltaic &amp; thermal and hybrid systems combining solar photovoltaic &amp; Thermal with other forms of renewable energy and such other articles, products, by-products and things of a character similar to or analogous to foregoing or any of them or connected therewith and capable of being used for or in connection with application of solar power (both Grid Connected &amp; of grid) whether for </w:t>
            </w:r>
            <w:r w:rsidRPr="00B05799">
              <w:rPr>
                <w:rFonts w:eastAsia="Times New Roman"/>
                <w:i/>
              </w:rPr>
              <w:lastRenderedPageBreak/>
              <w:t>lighting, heating, sound, communication (including telecommunication) or otherwise for industrial, domestic, agriculture, government defense purposes and any other allied uses in India &amp; globally. To acquire all rights to all inventions, patents, applications for patents, license, processes, formulae, copyrights, trademarks and all modifications and Improvements thereof relating to all kinds of conventional, non-conventional and renewable energy system including photovoltaic or hybrid system or processes and to hold ,sell, license, exploit, or otherwise deal in and with the said system and processes and to acquire ,hold ,sell, license, exploit, or otherwise deal in and with any all other inventions, patents, applications for atents, licenses, processes, formulae copyrights and trademarks which they may in any way relate to or have any connection with the renewable and conventional energy system.</w:t>
            </w:r>
          </w:p>
          <w:p w14:paraId="0C924D67" w14:textId="77777777" w:rsidR="0077655D" w:rsidRPr="00B05799" w:rsidRDefault="00F30199" w:rsidP="00B05799">
            <w:pPr>
              <w:tabs>
                <w:tab w:val="left" w:pos="400"/>
              </w:tabs>
              <w:contextualSpacing/>
              <w:jc w:val="both"/>
              <w:rPr>
                <w:rFonts w:eastAsia="Times New Roman"/>
              </w:rPr>
            </w:pPr>
            <w:r w:rsidRPr="00B05799">
              <w:rPr>
                <w:rFonts w:eastAsia="Times New Roman"/>
                <w:i/>
              </w:rPr>
              <w:t xml:space="preserve">3(b)35. To enter into joint venture, partnership, or any other arrangement for joint working in business, sharing profits or for co operation or for mutual assistance or form, </w:t>
            </w:r>
            <w:r w:rsidRPr="00B05799">
              <w:rPr>
                <w:rFonts w:eastAsia="Times New Roman"/>
                <w:i/>
              </w:rPr>
              <w:lastRenderedPageBreak/>
              <w:t>promote, subsidize and assist companies and partnerships of all kinds with any person, firm or company or to acquire or carry on any other business auxiliary to the business of the Company or connected therewith or which may seem to the Company capable of being conveniently carried on in connection with the above, or calculated directly or indirectly to enhance the value of or render more profitable any of the Company's property or to amalgamate with any person, firm or company carrying on or about to carry on any business or transaction included in the objects of the Company or any other similar business, in India or abroad.</w:t>
            </w:r>
          </w:p>
        </w:tc>
      </w:tr>
      <w:tr w:rsidR="0077655D" w:rsidRPr="00782A53" w14:paraId="633046F8" w14:textId="77777777" w:rsidTr="0077655D">
        <w:trPr>
          <w:trHeight w:val="155"/>
        </w:trPr>
        <w:tc>
          <w:tcPr>
            <w:tcW w:w="152" w:type="pct"/>
            <w:shd w:val="clear" w:color="auto" w:fill="auto"/>
          </w:tcPr>
          <w:p w14:paraId="74286902" w14:textId="77777777" w:rsidR="0077655D" w:rsidRPr="00782A53" w:rsidRDefault="0077655D" w:rsidP="00B05799">
            <w:pPr>
              <w:tabs>
                <w:tab w:val="left" w:pos="400"/>
              </w:tabs>
              <w:contextualSpacing/>
              <w:jc w:val="both"/>
              <w:rPr>
                <w:rFonts w:eastAsia="Times New Roman" w:cs="Calibri"/>
              </w:rPr>
            </w:pPr>
            <w:r w:rsidRPr="00782A53">
              <w:rPr>
                <w:rFonts w:eastAsia="Times New Roman" w:cs="Calibri"/>
              </w:rPr>
              <w:lastRenderedPageBreak/>
              <w:t>h</w:t>
            </w:r>
          </w:p>
        </w:tc>
        <w:tc>
          <w:tcPr>
            <w:tcW w:w="732" w:type="pct"/>
            <w:shd w:val="clear" w:color="auto" w:fill="auto"/>
          </w:tcPr>
          <w:p w14:paraId="4D517A3F" w14:textId="77777777" w:rsidR="0077655D" w:rsidRPr="00782A53" w:rsidRDefault="0077655D" w:rsidP="00B05799">
            <w:pPr>
              <w:tabs>
                <w:tab w:val="left" w:pos="400"/>
              </w:tabs>
              <w:contextualSpacing/>
              <w:jc w:val="both"/>
              <w:rPr>
                <w:rFonts w:eastAsia="Times New Roman" w:cs="Calibri"/>
                <w:highlight w:val="yellow"/>
              </w:rPr>
            </w:pPr>
            <w:r w:rsidRPr="00782A53">
              <w:rPr>
                <w:rFonts w:eastAsia="Times New Roman" w:cs="Calibri"/>
              </w:rPr>
              <w:t>Details of change of name, registered office and objects of the company during the last five years;</w:t>
            </w:r>
          </w:p>
        </w:tc>
        <w:tc>
          <w:tcPr>
            <w:tcW w:w="1036" w:type="pct"/>
            <w:shd w:val="clear" w:color="auto" w:fill="auto"/>
          </w:tcPr>
          <w:p w14:paraId="49CB9AED" w14:textId="77777777" w:rsidR="0077655D" w:rsidRPr="00782A53" w:rsidRDefault="00F823C9" w:rsidP="00B05799">
            <w:pPr>
              <w:tabs>
                <w:tab w:val="left" w:pos="400"/>
              </w:tabs>
              <w:jc w:val="both"/>
              <w:rPr>
                <w:rFonts w:eastAsia="Times New Roman" w:cs="Calibri"/>
                <w:color w:val="000000"/>
              </w:rPr>
            </w:pPr>
            <w:r w:rsidRPr="00782A53">
              <w:rPr>
                <w:rFonts w:eastAsia="Times New Roman" w:cs="Calibri"/>
                <w:color w:val="000000"/>
              </w:rPr>
              <w:t>Change of Name- NO</w:t>
            </w:r>
          </w:p>
          <w:p w14:paraId="23036059" w14:textId="77777777" w:rsidR="00777475" w:rsidRPr="00782A53" w:rsidRDefault="00777475" w:rsidP="00B05799">
            <w:pPr>
              <w:tabs>
                <w:tab w:val="left" w:pos="400"/>
              </w:tabs>
              <w:jc w:val="both"/>
              <w:rPr>
                <w:rFonts w:eastAsia="Times New Roman" w:cs="Calibri"/>
                <w:color w:val="000000"/>
              </w:rPr>
            </w:pPr>
            <w:r w:rsidRPr="00782A53">
              <w:rPr>
                <w:rFonts w:eastAsia="Times New Roman" w:cs="Calibri"/>
                <w:color w:val="000000"/>
              </w:rPr>
              <w:t>Change of RO-</w:t>
            </w:r>
            <w:r w:rsidR="00F823C9" w:rsidRPr="00782A53">
              <w:rPr>
                <w:rFonts w:eastAsia="Times New Roman" w:cs="Calibri"/>
                <w:color w:val="000000"/>
              </w:rPr>
              <w:t>NO</w:t>
            </w:r>
          </w:p>
          <w:p w14:paraId="5393FF89" w14:textId="77777777" w:rsidR="002B7BDB" w:rsidRPr="00782A53" w:rsidRDefault="00F823C9" w:rsidP="00B05799">
            <w:pPr>
              <w:tabs>
                <w:tab w:val="left" w:pos="400"/>
              </w:tabs>
              <w:jc w:val="both"/>
              <w:rPr>
                <w:rFonts w:eastAsia="Times New Roman" w:cs="Calibri"/>
                <w:color w:val="000000"/>
              </w:rPr>
            </w:pPr>
            <w:r w:rsidRPr="00782A53">
              <w:rPr>
                <w:rFonts w:eastAsia="Times New Roman" w:cs="Calibri"/>
                <w:color w:val="000000"/>
              </w:rPr>
              <w:t>Change of Object- NO</w:t>
            </w:r>
          </w:p>
        </w:tc>
        <w:tc>
          <w:tcPr>
            <w:tcW w:w="1037" w:type="pct"/>
            <w:shd w:val="clear" w:color="auto" w:fill="auto"/>
          </w:tcPr>
          <w:p w14:paraId="6FBF165D" w14:textId="77777777" w:rsidR="0077655D" w:rsidRPr="00782A53" w:rsidRDefault="00777475" w:rsidP="00B05799">
            <w:pPr>
              <w:tabs>
                <w:tab w:val="left" w:pos="400"/>
              </w:tabs>
              <w:jc w:val="both"/>
              <w:rPr>
                <w:rFonts w:eastAsia="Times New Roman" w:cs="Calibri"/>
                <w:color w:val="000000"/>
              </w:rPr>
            </w:pPr>
            <w:r w:rsidRPr="00782A53">
              <w:rPr>
                <w:rFonts w:eastAsia="Times New Roman" w:cs="Calibri"/>
                <w:color w:val="000000"/>
              </w:rPr>
              <w:t>Change of Name-N</w:t>
            </w:r>
            <w:r w:rsidR="00F823C9" w:rsidRPr="00782A53">
              <w:rPr>
                <w:rFonts w:eastAsia="Times New Roman" w:cs="Calibri"/>
                <w:color w:val="000000"/>
              </w:rPr>
              <w:t>O</w:t>
            </w:r>
          </w:p>
          <w:p w14:paraId="10C9E7B2" w14:textId="77777777" w:rsidR="008F7D60" w:rsidRDefault="008F7D60" w:rsidP="00B05799">
            <w:pPr>
              <w:tabs>
                <w:tab w:val="left" w:pos="400"/>
              </w:tabs>
              <w:jc w:val="both"/>
              <w:rPr>
                <w:rFonts w:eastAsia="Times New Roman" w:cs="Calibri"/>
                <w:bCs/>
                <w:iCs/>
                <w:color w:val="333333"/>
              </w:rPr>
            </w:pPr>
            <w:r w:rsidRPr="00782A53">
              <w:rPr>
                <w:rFonts w:eastAsia="Times New Roman" w:cs="Calibri"/>
                <w:color w:val="000000"/>
              </w:rPr>
              <w:t>Change of RO- w.e.f 30/04/2021</w:t>
            </w:r>
            <w:r w:rsidR="008B33A1" w:rsidRPr="00782A53">
              <w:rPr>
                <w:rFonts w:eastAsia="Times New Roman" w:cs="Calibri"/>
                <w:color w:val="000000"/>
              </w:rPr>
              <w:t xml:space="preserve"> </w:t>
            </w:r>
            <w:r w:rsidR="00782A53" w:rsidRPr="00782A53">
              <w:rPr>
                <w:rFonts w:eastAsia="Times New Roman" w:cs="Calibri"/>
                <w:color w:val="000000"/>
              </w:rPr>
              <w:t>(</w:t>
            </w:r>
            <w:r w:rsidR="00782A53" w:rsidRPr="00782A53">
              <w:rPr>
                <w:rFonts w:eastAsia="Times New Roman" w:cs="Calibri"/>
                <w:b/>
                <w:color w:val="000000"/>
              </w:rPr>
              <w:t>From</w:t>
            </w:r>
            <w:r w:rsidR="00782A53" w:rsidRPr="00782A53">
              <w:rPr>
                <w:rFonts w:eastAsia="Times New Roman" w:cs="Calibri"/>
                <w:color w:val="000000"/>
              </w:rPr>
              <w:t xml:space="preserve"> </w:t>
            </w:r>
            <w:r w:rsidR="00782A53" w:rsidRPr="00782A53">
              <w:rPr>
                <w:rFonts w:eastAsia="Times New Roman" w:cs="Calibri"/>
                <w:bCs/>
                <w:iCs/>
                <w:color w:val="333333"/>
              </w:rPr>
              <w:t xml:space="preserve">Village &amp; Post – Bhastara,  Block - Dhaniakhali, Near Nh - 2, Hooghly – 712303 </w:t>
            </w:r>
            <w:r w:rsidR="00782A53" w:rsidRPr="00782A53">
              <w:rPr>
                <w:rFonts w:eastAsia="Times New Roman" w:cs="Calibri"/>
                <w:b/>
                <w:color w:val="000000"/>
              </w:rPr>
              <w:t>To</w:t>
            </w:r>
            <w:r w:rsidR="00782A53" w:rsidRPr="00782A53">
              <w:rPr>
                <w:rFonts w:eastAsia="Times New Roman" w:cs="Calibri"/>
                <w:color w:val="000000"/>
              </w:rPr>
              <w:t xml:space="preserve"> </w:t>
            </w:r>
            <w:r w:rsidR="00782A53" w:rsidRPr="00782A53">
              <w:rPr>
                <w:rFonts w:eastAsia="Times New Roman" w:cs="Calibri"/>
                <w:bCs/>
                <w:iCs/>
                <w:color w:val="333333"/>
              </w:rPr>
              <w:t>"Unnayanam" 20a, Ashutosh Chowdhury Avenue Kolkata Kolkata Wb 700019)</w:t>
            </w:r>
          </w:p>
          <w:p w14:paraId="2CCA5F86" w14:textId="77777777" w:rsidR="00782A53" w:rsidRPr="00782A53" w:rsidRDefault="00782A53" w:rsidP="00B05799">
            <w:pPr>
              <w:tabs>
                <w:tab w:val="left" w:pos="400"/>
              </w:tabs>
              <w:jc w:val="both"/>
              <w:rPr>
                <w:rFonts w:eastAsia="Times New Roman" w:cs="Calibri"/>
                <w:color w:val="000000"/>
              </w:rPr>
            </w:pPr>
          </w:p>
          <w:p w14:paraId="6ABF5292" w14:textId="77777777" w:rsidR="002B7BDB" w:rsidRPr="00782A53" w:rsidRDefault="00F823C9" w:rsidP="00B05799">
            <w:pPr>
              <w:tabs>
                <w:tab w:val="left" w:pos="400"/>
              </w:tabs>
              <w:jc w:val="both"/>
              <w:rPr>
                <w:rFonts w:eastAsia="Times New Roman" w:cs="Calibri"/>
                <w:color w:val="000000"/>
              </w:rPr>
            </w:pPr>
            <w:r w:rsidRPr="00782A53">
              <w:rPr>
                <w:rFonts w:eastAsia="Times New Roman" w:cs="Calibri"/>
                <w:color w:val="000000"/>
              </w:rPr>
              <w:t>Change of Object- NO</w:t>
            </w:r>
          </w:p>
        </w:tc>
        <w:tc>
          <w:tcPr>
            <w:tcW w:w="1067" w:type="pct"/>
          </w:tcPr>
          <w:p w14:paraId="48CFA266" w14:textId="77777777" w:rsidR="00F823C9" w:rsidRPr="00782A53" w:rsidRDefault="00F823C9" w:rsidP="00F823C9">
            <w:pPr>
              <w:tabs>
                <w:tab w:val="left" w:pos="400"/>
              </w:tabs>
              <w:jc w:val="both"/>
              <w:rPr>
                <w:rFonts w:eastAsia="Times New Roman" w:cs="Calibri"/>
                <w:color w:val="000000"/>
              </w:rPr>
            </w:pPr>
            <w:r w:rsidRPr="00782A53">
              <w:rPr>
                <w:rFonts w:eastAsia="Times New Roman" w:cs="Calibri"/>
                <w:color w:val="000000"/>
              </w:rPr>
              <w:t>Change of Name- NO</w:t>
            </w:r>
          </w:p>
          <w:p w14:paraId="60960A74" w14:textId="77777777" w:rsidR="00F823C9" w:rsidRPr="00782A53" w:rsidRDefault="00F823C9" w:rsidP="00F823C9">
            <w:pPr>
              <w:tabs>
                <w:tab w:val="left" w:pos="400"/>
              </w:tabs>
              <w:jc w:val="both"/>
              <w:rPr>
                <w:rFonts w:eastAsia="Times New Roman" w:cs="Calibri"/>
                <w:color w:val="000000"/>
              </w:rPr>
            </w:pPr>
            <w:r w:rsidRPr="00782A53">
              <w:rPr>
                <w:rFonts w:eastAsia="Times New Roman" w:cs="Calibri"/>
                <w:color w:val="000000"/>
              </w:rPr>
              <w:t>Change of RO-NO</w:t>
            </w:r>
          </w:p>
          <w:p w14:paraId="771BF774" w14:textId="77777777" w:rsidR="002B7BDB" w:rsidRPr="00782A53" w:rsidRDefault="00F823C9" w:rsidP="00F823C9">
            <w:pPr>
              <w:tabs>
                <w:tab w:val="left" w:pos="400"/>
              </w:tabs>
              <w:jc w:val="both"/>
              <w:rPr>
                <w:rFonts w:eastAsia="Times New Roman" w:cs="Calibri"/>
                <w:color w:val="000000"/>
              </w:rPr>
            </w:pPr>
            <w:r w:rsidRPr="00782A53">
              <w:rPr>
                <w:rFonts w:eastAsia="Times New Roman" w:cs="Calibri"/>
                <w:color w:val="000000"/>
              </w:rPr>
              <w:t>Change of Object- NO</w:t>
            </w:r>
          </w:p>
        </w:tc>
        <w:tc>
          <w:tcPr>
            <w:tcW w:w="976" w:type="pct"/>
          </w:tcPr>
          <w:p w14:paraId="06F10BE3" w14:textId="77777777" w:rsidR="0077655D" w:rsidRPr="00782A53" w:rsidRDefault="00F823C9" w:rsidP="00B05799">
            <w:pPr>
              <w:tabs>
                <w:tab w:val="left" w:pos="400"/>
              </w:tabs>
              <w:jc w:val="both"/>
              <w:rPr>
                <w:rFonts w:eastAsia="Times New Roman" w:cs="Calibri"/>
                <w:color w:val="000000"/>
              </w:rPr>
            </w:pPr>
            <w:r w:rsidRPr="00782A53">
              <w:rPr>
                <w:rFonts w:eastAsia="Times New Roman" w:cs="Calibri"/>
                <w:color w:val="000000"/>
              </w:rPr>
              <w:t>Change of Name- NO</w:t>
            </w:r>
          </w:p>
          <w:p w14:paraId="6861C8EC" w14:textId="77777777" w:rsidR="008B33A1" w:rsidRPr="00782A53" w:rsidRDefault="008F7D60" w:rsidP="00782A53">
            <w:pPr>
              <w:jc w:val="both"/>
              <w:rPr>
                <w:rFonts w:eastAsia="Times New Roman" w:cs="Calibri"/>
                <w:color w:val="000000"/>
              </w:rPr>
            </w:pPr>
            <w:r w:rsidRPr="00782A53">
              <w:rPr>
                <w:rFonts w:eastAsia="Times New Roman" w:cs="Calibri"/>
                <w:color w:val="000000"/>
              </w:rPr>
              <w:t>Change of RO- w.e.f 01/04/2021</w:t>
            </w:r>
            <w:r w:rsidR="008B33A1" w:rsidRPr="00782A53">
              <w:rPr>
                <w:rFonts w:eastAsia="Times New Roman" w:cs="Calibri"/>
                <w:color w:val="000000"/>
              </w:rPr>
              <w:t xml:space="preserve"> </w:t>
            </w:r>
            <w:r w:rsidR="00782A53" w:rsidRPr="00782A53">
              <w:rPr>
                <w:rFonts w:eastAsia="Times New Roman" w:cs="Calibri"/>
                <w:color w:val="000000"/>
              </w:rPr>
              <w:t>(</w:t>
            </w:r>
            <w:r w:rsidR="00782A53" w:rsidRPr="00782A53">
              <w:rPr>
                <w:rFonts w:eastAsia="Times New Roman" w:cs="Calibri"/>
                <w:b/>
                <w:color w:val="000000"/>
              </w:rPr>
              <w:t xml:space="preserve">From </w:t>
            </w:r>
            <w:r w:rsidR="00782A53" w:rsidRPr="00782A53">
              <w:rPr>
                <w:rFonts w:eastAsia="Times New Roman" w:cs="Calibri"/>
                <w:bCs/>
                <w:iCs/>
                <w:color w:val="333333"/>
              </w:rPr>
              <w:t xml:space="preserve">“Trinity Building”, 226/1, Room No – 2c, Ajc Bose Road, Minto Park, Kolkata-700020.  </w:t>
            </w:r>
            <w:r w:rsidR="00782A53" w:rsidRPr="00782A53">
              <w:rPr>
                <w:rFonts w:eastAsia="Times New Roman" w:cs="Calibri"/>
                <w:b/>
                <w:color w:val="000000"/>
              </w:rPr>
              <w:t>To</w:t>
            </w:r>
            <w:r w:rsidR="00782A53" w:rsidRPr="00782A53">
              <w:rPr>
                <w:rFonts w:eastAsia="Times New Roman" w:cs="Calibri"/>
                <w:color w:val="000000"/>
              </w:rPr>
              <w:t xml:space="preserve"> </w:t>
            </w:r>
            <w:r w:rsidR="00782A53" w:rsidRPr="00782A53">
              <w:rPr>
                <w:rFonts w:eastAsia="Times New Roman" w:cs="Calibri"/>
                <w:bCs/>
                <w:iCs/>
                <w:color w:val="333333"/>
              </w:rPr>
              <w:t>"Unnayanam" 20a, Ashutosh Chowdhury Avenue Kolkata Kolkata Wb 700019</w:t>
            </w:r>
          </w:p>
          <w:p w14:paraId="0A65EE30" w14:textId="77777777" w:rsidR="008F7D60" w:rsidRPr="00782A53" w:rsidRDefault="008F7D60" w:rsidP="00B05799">
            <w:pPr>
              <w:tabs>
                <w:tab w:val="left" w:pos="400"/>
              </w:tabs>
              <w:jc w:val="both"/>
              <w:rPr>
                <w:rFonts w:eastAsia="Times New Roman" w:cs="Calibri"/>
                <w:color w:val="000000"/>
              </w:rPr>
            </w:pPr>
          </w:p>
          <w:p w14:paraId="036F62DC" w14:textId="77777777" w:rsidR="002B7BDB" w:rsidRPr="00782A53" w:rsidRDefault="002B7BDB" w:rsidP="00B05799">
            <w:pPr>
              <w:tabs>
                <w:tab w:val="left" w:pos="400"/>
              </w:tabs>
              <w:jc w:val="both"/>
              <w:rPr>
                <w:rFonts w:eastAsia="Times New Roman" w:cs="Calibri"/>
                <w:color w:val="000000"/>
              </w:rPr>
            </w:pPr>
            <w:r w:rsidRPr="00782A53">
              <w:rPr>
                <w:rFonts w:eastAsia="Times New Roman" w:cs="Calibri"/>
                <w:color w:val="000000"/>
              </w:rPr>
              <w:t>Chang</w:t>
            </w:r>
            <w:r w:rsidR="00F823C9" w:rsidRPr="00782A53">
              <w:rPr>
                <w:rFonts w:eastAsia="Times New Roman" w:cs="Calibri"/>
                <w:color w:val="000000"/>
              </w:rPr>
              <w:t>e of Object- NO</w:t>
            </w:r>
          </w:p>
        </w:tc>
      </w:tr>
      <w:tr w:rsidR="002512EB" w:rsidRPr="00B05799" w14:paraId="05C28F7B" w14:textId="77777777" w:rsidTr="0077655D">
        <w:trPr>
          <w:trHeight w:val="155"/>
        </w:trPr>
        <w:tc>
          <w:tcPr>
            <w:tcW w:w="152" w:type="pct"/>
            <w:shd w:val="clear" w:color="auto" w:fill="auto"/>
          </w:tcPr>
          <w:p w14:paraId="4E1F8903" w14:textId="77777777" w:rsidR="002512EB" w:rsidRPr="00B05799" w:rsidRDefault="002512EB" w:rsidP="00B05799">
            <w:pPr>
              <w:tabs>
                <w:tab w:val="left" w:pos="400"/>
              </w:tabs>
              <w:contextualSpacing/>
              <w:jc w:val="both"/>
              <w:rPr>
                <w:rFonts w:eastAsia="Times New Roman"/>
              </w:rPr>
            </w:pPr>
            <w:r w:rsidRPr="00B05799">
              <w:rPr>
                <w:rFonts w:eastAsia="Times New Roman"/>
              </w:rPr>
              <w:t>i</w:t>
            </w:r>
          </w:p>
        </w:tc>
        <w:tc>
          <w:tcPr>
            <w:tcW w:w="732" w:type="pct"/>
            <w:shd w:val="clear" w:color="auto" w:fill="auto"/>
          </w:tcPr>
          <w:p w14:paraId="2AD807AA" w14:textId="77777777" w:rsidR="002512EB" w:rsidRPr="00B05799" w:rsidRDefault="002512EB" w:rsidP="00B05799">
            <w:pPr>
              <w:tabs>
                <w:tab w:val="left" w:pos="400"/>
              </w:tabs>
              <w:contextualSpacing/>
              <w:jc w:val="both"/>
              <w:rPr>
                <w:rFonts w:eastAsia="Times New Roman"/>
              </w:rPr>
            </w:pPr>
            <w:r w:rsidRPr="00B05799">
              <w:rPr>
                <w:rFonts w:eastAsia="Times New Roman"/>
              </w:rPr>
              <w:t>Name of the stock exchange (s) where securities of the company are listed, if applicable;</w:t>
            </w:r>
          </w:p>
          <w:p w14:paraId="3CAADADA" w14:textId="77777777" w:rsidR="002512EB" w:rsidRPr="00B05799" w:rsidRDefault="002512EB" w:rsidP="00B05799">
            <w:pPr>
              <w:tabs>
                <w:tab w:val="left" w:pos="400"/>
              </w:tabs>
              <w:contextualSpacing/>
              <w:jc w:val="both"/>
              <w:rPr>
                <w:rFonts w:eastAsia="Times New Roman"/>
              </w:rPr>
            </w:pPr>
          </w:p>
        </w:tc>
        <w:tc>
          <w:tcPr>
            <w:tcW w:w="1036" w:type="pct"/>
            <w:shd w:val="clear" w:color="auto" w:fill="auto"/>
          </w:tcPr>
          <w:p w14:paraId="019AABB9" w14:textId="77777777" w:rsidR="002512EB" w:rsidRPr="00B05799" w:rsidRDefault="002512EB" w:rsidP="00B05799">
            <w:pPr>
              <w:contextualSpacing/>
              <w:jc w:val="center"/>
              <w:rPr>
                <w:rFonts w:eastAsia="Times New Roman"/>
              </w:rPr>
            </w:pPr>
            <w:r w:rsidRPr="00B05799">
              <w:rPr>
                <w:rFonts w:eastAsia="Times New Roman"/>
              </w:rPr>
              <w:t>Not Applicable</w:t>
            </w:r>
          </w:p>
        </w:tc>
        <w:tc>
          <w:tcPr>
            <w:tcW w:w="1037" w:type="pct"/>
            <w:shd w:val="clear" w:color="auto" w:fill="auto"/>
          </w:tcPr>
          <w:p w14:paraId="25BA9979" w14:textId="77777777" w:rsidR="002512EB" w:rsidRPr="00B05799" w:rsidRDefault="002512EB" w:rsidP="00B05799">
            <w:pPr>
              <w:contextualSpacing/>
              <w:jc w:val="center"/>
              <w:rPr>
                <w:rFonts w:eastAsia="Times New Roman"/>
              </w:rPr>
            </w:pPr>
            <w:r w:rsidRPr="00B05799">
              <w:rPr>
                <w:rFonts w:eastAsia="Times New Roman"/>
              </w:rPr>
              <w:t>Not Applicable</w:t>
            </w:r>
          </w:p>
        </w:tc>
        <w:tc>
          <w:tcPr>
            <w:tcW w:w="1067" w:type="pct"/>
          </w:tcPr>
          <w:p w14:paraId="029E7275" w14:textId="77777777" w:rsidR="002512EB" w:rsidRPr="00B05799" w:rsidRDefault="002512EB" w:rsidP="00B05799">
            <w:pPr>
              <w:contextualSpacing/>
              <w:jc w:val="center"/>
              <w:rPr>
                <w:rFonts w:eastAsia="Times New Roman"/>
              </w:rPr>
            </w:pPr>
            <w:r w:rsidRPr="00B05799">
              <w:rPr>
                <w:rFonts w:eastAsia="Times New Roman"/>
              </w:rPr>
              <w:t>Not Applicable</w:t>
            </w:r>
          </w:p>
        </w:tc>
        <w:tc>
          <w:tcPr>
            <w:tcW w:w="976" w:type="pct"/>
          </w:tcPr>
          <w:p w14:paraId="139993AA" w14:textId="77777777" w:rsidR="002512EB" w:rsidRPr="00B05799" w:rsidRDefault="002512EB" w:rsidP="00B05799">
            <w:pPr>
              <w:tabs>
                <w:tab w:val="left" w:pos="400"/>
              </w:tabs>
              <w:contextualSpacing/>
              <w:jc w:val="both"/>
              <w:rPr>
                <w:rFonts w:eastAsia="Times New Roman"/>
              </w:rPr>
            </w:pPr>
            <w:r w:rsidRPr="00B05799">
              <w:rPr>
                <w:rFonts w:eastAsia="Times New Roman"/>
              </w:rPr>
              <w:t>Not Applicable</w:t>
            </w:r>
          </w:p>
        </w:tc>
      </w:tr>
      <w:tr w:rsidR="002512EB" w:rsidRPr="00B05799" w14:paraId="15CA0D3C" w14:textId="77777777" w:rsidTr="0077655D">
        <w:trPr>
          <w:trHeight w:val="155"/>
        </w:trPr>
        <w:tc>
          <w:tcPr>
            <w:tcW w:w="152" w:type="pct"/>
            <w:shd w:val="clear" w:color="auto" w:fill="auto"/>
          </w:tcPr>
          <w:p w14:paraId="140722B0" w14:textId="77777777" w:rsidR="002512EB" w:rsidRPr="00B05799" w:rsidRDefault="002512EB" w:rsidP="00B05799">
            <w:pPr>
              <w:tabs>
                <w:tab w:val="left" w:pos="400"/>
              </w:tabs>
              <w:contextualSpacing/>
              <w:jc w:val="both"/>
              <w:rPr>
                <w:rFonts w:eastAsia="Times New Roman"/>
              </w:rPr>
            </w:pPr>
            <w:r w:rsidRPr="00B05799">
              <w:rPr>
                <w:rFonts w:eastAsia="Times New Roman"/>
              </w:rPr>
              <w:lastRenderedPageBreak/>
              <w:t>j</w:t>
            </w:r>
          </w:p>
        </w:tc>
        <w:tc>
          <w:tcPr>
            <w:tcW w:w="732" w:type="pct"/>
            <w:shd w:val="clear" w:color="auto" w:fill="auto"/>
          </w:tcPr>
          <w:p w14:paraId="70CA7038" w14:textId="77777777" w:rsidR="002512EB" w:rsidRPr="00B05799" w:rsidRDefault="002512EB" w:rsidP="00B05799">
            <w:pPr>
              <w:tabs>
                <w:tab w:val="left" w:pos="400"/>
              </w:tabs>
              <w:contextualSpacing/>
              <w:jc w:val="both"/>
              <w:rPr>
                <w:rFonts w:eastAsia="Times New Roman"/>
              </w:rPr>
            </w:pPr>
            <w:r w:rsidRPr="00B05799">
              <w:rPr>
                <w:rFonts w:eastAsia="Times New Roman"/>
              </w:rPr>
              <w:t xml:space="preserve">Details of the capital structure of the company including authorised, issued, subscribed  and paid up share capital; </w:t>
            </w:r>
          </w:p>
        </w:tc>
        <w:tc>
          <w:tcPr>
            <w:tcW w:w="1036" w:type="pct"/>
            <w:shd w:val="clear" w:color="auto" w:fill="auto"/>
          </w:tcPr>
          <w:p w14:paraId="21401855" w14:textId="77777777" w:rsidR="002512EB" w:rsidRPr="00B05799" w:rsidRDefault="002512EB" w:rsidP="00B05799">
            <w:pPr>
              <w:tabs>
                <w:tab w:val="left" w:pos="400"/>
              </w:tabs>
              <w:contextualSpacing/>
              <w:jc w:val="both"/>
              <w:rPr>
                <w:rFonts w:eastAsia="Times New Roman"/>
              </w:rPr>
            </w:pPr>
            <w:r w:rsidRPr="00B05799">
              <w:rPr>
                <w:rFonts w:cs="Consolas"/>
              </w:rPr>
              <w:t>Authorized Share Capital of Rs. 28,00,00,000/-[comprising of Rs.</w:t>
            </w:r>
            <w:r w:rsidRPr="00B05799">
              <w:t xml:space="preserve"> </w:t>
            </w:r>
            <w:r w:rsidRPr="00B05799">
              <w:rPr>
                <w:rFonts w:cs="Consolas"/>
              </w:rPr>
              <w:t>9,00,00,000</w:t>
            </w:r>
            <w:r w:rsidRPr="00B05799">
              <w:rPr>
                <w:rFonts w:cs="Consolas"/>
                <w:lang w:val="en-GB"/>
              </w:rPr>
              <w:t>/-</w:t>
            </w:r>
            <w:r w:rsidRPr="00B05799">
              <w:rPr>
                <w:rFonts w:cs="Consolas"/>
              </w:rPr>
              <w:t xml:space="preserve"> divided into </w:t>
            </w:r>
            <w:r w:rsidRPr="00B05799">
              <w:rPr>
                <w:rFonts w:cs="Consolas"/>
                <w:spacing w:val="-3"/>
              </w:rPr>
              <w:t xml:space="preserve">90,00,000 </w:t>
            </w:r>
            <w:r w:rsidRPr="00B05799">
              <w:rPr>
                <w:rFonts w:cs="Consolas"/>
              </w:rPr>
              <w:t xml:space="preserve">Equity Shares of Rs.10/-each and </w:t>
            </w:r>
            <w:r w:rsidRPr="00B05799">
              <w:rPr>
                <w:rFonts w:cs="Calibri"/>
              </w:rPr>
              <w:t xml:space="preserve">Redeemable Preference Shares of Rs. 19,00,00,000/- divided into  19,00,000 equity shares of Rs. 100/- each] and an </w:t>
            </w:r>
            <w:r w:rsidRPr="00B05799">
              <w:rPr>
                <w:rFonts w:cs="Consolas"/>
              </w:rPr>
              <w:t>Issued, Subscribed and Paid-up Share Capital of Rs. 25,77,55,000/- [comprising of Rs.</w:t>
            </w:r>
            <w:r w:rsidRPr="00B05799">
              <w:t xml:space="preserve"> </w:t>
            </w:r>
            <w:r w:rsidRPr="00B05799">
              <w:rPr>
                <w:rFonts w:cs="Calibri"/>
              </w:rPr>
              <w:t>6,82,55,000</w:t>
            </w:r>
            <w:r w:rsidRPr="00B05799">
              <w:rPr>
                <w:rFonts w:cs="Consolas"/>
                <w:lang w:val="en-GB"/>
              </w:rPr>
              <w:t xml:space="preserve">/- </w:t>
            </w:r>
            <w:r w:rsidRPr="00B05799">
              <w:rPr>
                <w:rFonts w:cs="Consolas"/>
              </w:rPr>
              <w:t>divided into 68,25,500 Equity Shares of Rs.</w:t>
            </w:r>
            <w:r w:rsidRPr="00B05799">
              <w:t xml:space="preserve"> </w:t>
            </w:r>
            <w:r w:rsidRPr="00B05799">
              <w:rPr>
                <w:rFonts w:cs="Consolas"/>
              </w:rPr>
              <w:t xml:space="preserve">10/-each fully paid-up and </w:t>
            </w:r>
            <w:r w:rsidRPr="00B05799">
              <w:rPr>
                <w:rFonts w:cs="Calibri"/>
              </w:rPr>
              <w:t>Redeemable Preference Shares of Rs. 18,95,00,000/- divided into 18,95,000 equity shares of Rs. 100/- each]</w:t>
            </w:r>
          </w:p>
        </w:tc>
        <w:tc>
          <w:tcPr>
            <w:tcW w:w="1037" w:type="pct"/>
            <w:shd w:val="clear" w:color="auto" w:fill="auto"/>
          </w:tcPr>
          <w:p w14:paraId="32F23A0A" w14:textId="77777777" w:rsidR="002512EB" w:rsidRPr="00B05799" w:rsidRDefault="002512EB" w:rsidP="00B05799">
            <w:pPr>
              <w:tabs>
                <w:tab w:val="left" w:pos="400"/>
              </w:tabs>
              <w:contextualSpacing/>
              <w:jc w:val="both"/>
              <w:rPr>
                <w:rFonts w:eastAsia="Times New Roman"/>
              </w:rPr>
            </w:pPr>
            <w:r w:rsidRPr="00B05799">
              <w:rPr>
                <w:rFonts w:cs="Consolas"/>
                <w:bCs/>
              </w:rPr>
              <w:t xml:space="preserve">Authorized Share </w:t>
            </w:r>
            <w:r w:rsidRPr="00B05799">
              <w:rPr>
                <w:rFonts w:cs="Consolas"/>
              </w:rPr>
              <w:t>Capital of Rs.</w:t>
            </w:r>
            <w:r w:rsidRPr="00B05799">
              <w:t xml:space="preserve"> </w:t>
            </w:r>
            <w:r w:rsidRPr="00B05799">
              <w:rPr>
                <w:rFonts w:cs="Calibri"/>
              </w:rPr>
              <w:t>1,00,000</w:t>
            </w:r>
            <w:r w:rsidRPr="00B05799">
              <w:rPr>
                <w:rFonts w:cs="Consolas"/>
                <w:lang w:val="en-GB"/>
              </w:rPr>
              <w:t>/-</w:t>
            </w:r>
            <w:r w:rsidRPr="00B05799">
              <w:rPr>
                <w:rFonts w:cs="Consolas"/>
              </w:rPr>
              <w:t xml:space="preserve"> divided into </w:t>
            </w:r>
            <w:r w:rsidRPr="00B05799">
              <w:rPr>
                <w:rFonts w:cs="Calibri"/>
              </w:rPr>
              <w:t>10,000</w:t>
            </w:r>
            <w:r w:rsidRPr="00B05799">
              <w:rPr>
                <w:rFonts w:cs="Consolas"/>
              </w:rPr>
              <w:t xml:space="preserve"> Equity Shares of Rs. 10/-each and an Issued, Subscribed and Paid-up Share Capital of </w:t>
            </w:r>
            <w:r w:rsidRPr="00B05799">
              <w:rPr>
                <w:rFonts w:cs="Consolas"/>
                <w:lang w:val="en-GB"/>
              </w:rPr>
              <w:t>Rs.</w:t>
            </w:r>
            <w:r w:rsidRPr="00B05799">
              <w:t xml:space="preserve"> </w:t>
            </w:r>
            <w:r w:rsidRPr="00B05799">
              <w:rPr>
                <w:rFonts w:cs="Calibri"/>
              </w:rPr>
              <w:t>1,00,000</w:t>
            </w:r>
            <w:r w:rsidRPr="00B05799">
              <w:rPr>
                <w:rFonts w:cs="Consolas"/>
                <w:lang w:val="en-GB"/>
              </w:rPr>
              <w:t>/-</w:t>
            </w:r>
            <w:r w:rsidRPr="00B05799">
              <w:rPr>
                <w:rFonts w:cs="Consolas"/>
              </w:rPr>
              <w:t xml:space="preserve">divided into </w:t>
            </w:r>
            <w:r w:rsidRPr="00B05799">
              <w:rPr>
                <w:rFonts w:cs="Calibri"/>
              </w:rPr>
              <w:t>10,000</w:t>
            </w:r>
            <w:r w:rsidRPr="00B05799">
              <w:rPr>
                <w:rFonts w:cs="Consolas"/>
              </w:rPr>
              <w:t xml:space="preserve"> Equity Shares of Rs.10/- each fully paid-Up.</w:t>
            </w:r>
          </w:p>
        </w:tc>
        <w:tc>
          <w:tcPr>
            <w:tcW w:w="1067" w:type="pct"/>
          </w:tcPr>
          <w:p w14:paraId="11A95E36" w14:textId="77777777" w:rsidR="002512EB" w:rsidRPr="00B05799" w:rsidRDefault="002512EB" w:rsidP="00B05799">
            <w:pPr>
              <w:tabs>
                <w:tab w:val="left" w:pos="400"/>
              </w:tabs>
              <w:contextualSpacing/>
              <w:jc w:val="both"/>
              <w:rPr>
                <w:rFonts w:eastAsia="Times New Roman"/>
              </w:rPr>
            </w:pPr>
            <w:r w:rsidRPr="00B05799">
              <w:rPr>
                <w:rFonts w:cs="Consolas"/>
              </w:rPr>
              <w:t>Authorized Share Capital of Rs.</w:t>
            </w:r>
            <w:r w:rsidRPr="00B05799">
              <w:t xml:space="preserve"> </w:t>
            </w:r>
            <w:r w:rsidRPr="00B05799">
              <w:rPr>
                <w:rFonts w:cs="Consolas"/>
              </w:rPr>
              <w:t>15,50,00,000</w:t>
            </w:r>
            <w:r w:rsidRPr="00B05799">
              <w:rPr>
                <w:rFonts w:cs="Consolas"/>
                <w:lang w:val="en-GB"/>
              </w:rPr>
              <w:t>/-</w:t>
            </w:r>
            <w:r w:rsidRPr="00B05799">
              <w:rPr>
                <w:rFonts w:cs="Consolas"/>
              </w:rPr>
              <w:t xml:space="preserve"> divided into </w:t>
            </w:r>
            <w:r w:rsidRPr="00B05799">
              <w:rPr>
                <w:rFonts w:cs="Consolas"/>
                <w:spacing w:val="-3"/>
              </w:rPr>
              <w:t xml:space="preserve">1,55,00,000 </w:t>
            </w:r>
            <w:r w:rsidRPr="00B05799">
              <w:rPr>
                <w:rFonts w:cs="Consolas"/>
              </w:rPr>
              <w:t xml:space="preserve">Equity Shares of Rs. 10/-each and an Issued, Subscribed and Paid-up Share Capital of Rs. </w:t>
            </w:r>
            <w:r w:rsidRPr="00B05799">
              <w:rPr>
                <w:rFonts w:cs="Consolas"/>
                <w:lang w:val="en-GB"/>
              </w:rPr>
              <w:t xml:space="preserve">14,14,31,580/- </w:t>
            </w:r>
            <w:r w:rsidRPr="00B05799">
              <w:rPr>
                <w:rFonts w:cs="Consolas"/>
              </w:rPr>
              <w:t>divided into 1,41,43,158 Equity Shares of Rs. 10/-each fully paid-up</w:t>
            </w:r>
          </w:p>
        </w:tc>
        <w:tc>
          <w:tcPr>
            <w:tcW w:w="976" w:type="pct"/>
          </w:tcPr>
          <w:p w14:paraId="29900985" w14:textId="77777777" w:rsidR="002512EB" w:rsidRPr="00B05799" w:rsidRDefault="002512EB" w:rsidP="00B05799">
            <w:pPr>
              <w:tabs>
                <w:tab w:val="left" w:pos="400"/>
              </w:tabs>
              <w:contextualSpacing/>
              <w:jc w:val="both"/>
              <w:rPr>
                <w:rFonts w:eastAsia="Times New Roman"/>
              </w:rPr>
            </w:pPr>
            <w:r w:rsidRPr="00B05799">
              <w:rPr>
                <w:rFonts w:cs="Consolas"/>
              </w:rPr>
              <w:t>Authorized Share Capital of Rs.</w:t>
            </w:r>
            <w:r w:rsidRPr="00B05799">
              <w:t xml:space="preserve"> </w:t>
            </w:r>
            <w:r w:rsidRPr="00B05799">
              <w:rPr>
                <w:rFonts w:cs="Consolas"/>
              </w:rPr>
              <w:t>10,00,000</w:t>
            </w:r>
            <w:r w:rsidRPr="00B05799">
              <w:rPr>
                <w:rFonts w:cs="Consolas"/>
                <w:lang w:val="en-GB"/>
              </w:rPr>
              <w:t>/-</w:t>
            </w:r>
            <w:r w:rsidRPr="00B05799">
              <w:rPr>
                <w:rFonts w:cs="Consolas"/>
              </w:rPr>
              <w:t xml:space="preserve"> divided into </w:t>
            </w:r>
            <w:r w:rsidRPr="00B05799">
              <w:rPr>
                <w:rFonts w:cs="Consolas"/>
                <w:spacing w:val="-3"/>
              </w:rPr>
              <w:t xml:space="preserve">1,00,000 </w:t>
            </w:r>
            <w:r w:rsidRPr="00B05799">
              <w:rPr>
                <w:rFonts w:cs="Consolas"/>
              </w:rPr>
              <w:t xml:space="preserve">Equity Shares of Rs. 10/-each and an Issued, Subscribed and Paid-up Share Capital of Rs. </w:t>
            </w:r>
            <w:r w:rsidRPr="00B05799">
              <w:rPr>
                <w:rFonts w:cs="Consolas"/>
                <w:lang w:val="en-GB"/>
              </w:rPr>
              <w:t xml:space="preserve">1,00,000/- </w:t>
            </w:r>
            <w:r w:rsidRPr="00B05799">
              <w:rPr>
                <w:rFonts w:cs="Consolas"/>
              </w:rPr>
              <w:t>divided into 10,000 Equity Shares of Rs. 10/-each fully paid-up</w:t>
            </w:r>
          </w:p>
        </w:tc>
      </w:tr>
      <w:tr w:rsidR="002512EB" w:rsidRPr="00B05799" w14:paraId="4FEED29C" w14:textId="77777777" w:rsidTr="00782A53">
        <w:trPr>
          <w:trHeight w:val="1070"/>
        </w:trPr>
        <w:tc>
          <w:tcPr>
            <w:tcW w:w="152" w:type="pct"/>
            <w:shd w:val="clear" w:color="auto" w:fill="auto"/>
          </w:tcPr>
          <w:p w14:paraId="036A6914" w14:textId="77777777" w:rsidR="002512EB" w:rsidRPr="00B05799" w:rsidRDefault="002512EB" w:rsidP="00B05799">
            <w:pPr>
              <w:tabs>
                <w:tab w:val="left" w:pos="400"/>
              </w:tabs>
              <w:contextualSpacing/>
              <w:jc w:val="both"/>
              <w:rPr>
                <w:rFonts w:eastAsia="Times New Roman"/>
              </w:rPr>
            </w:pPr>
            <w:r w:rsidRPr="00B05799">
              <w:rPr>
                <w:rFonts w:eastAsia="Times New Roman"/>
              </w:rPr>
              <w:t>k</w:t>
            </w:r>
          </w:p>
        </w:tc>
        <w:tc>
          <w:tcPr>
            <w:tcW w:w="732" w:type="pct"/>
            <w:shd w:val="clear" w:color="auto" w:fill="auto"/>
          </w:tcPr>
          <w:p w14:paraId="244DD32C" w14:textId="77777777" w:rsidR="002512EB" w:rsidRPr="00B05799" w:rsidRDefault="002512EB" w:rsidP="00B05799">
            <w:pPr>
              <w:tabs>
                <w:tab w:val="left" w:pos="400"/>
              </w:tabs>
              <w:contextualSpacing/>
              <w:jc w:val="both"/>
              <w:rPr>
                <w:rFonts w:eastAsia="Times New Roman"/>
              </w:rPr>
            </w:pPr>
            <w:r w:rsidRPr="00B05799">
              <w:rPr>
                <w:rFonts w:eastAsia="Times New Roman"/>
              </w:rPr>
              <w:t>Names of the promoters and directors along with their addresses.</w:t>
            </w:r>
          </w:p>
        </w:tc>
        <w:tc>
          <w:tcPr>
            <w:tcW w:w="1036" w:type="pct"/>
            <w:shd w:val="clear" w:color="auto" w:fill="auto"/>
          </w:tcPr>
          <w:p w14:paraId="58AB0D95" w14:textId="77777777" w:rsidR="002512EB" w:rsidRPr="00B05799" w:rsidRDefault="002512EB" w:rsidP="00B05799">
            <w:pPr>
              <w:tabs>
                <w:tab w:val="left" w:pos="400"/>
              </w:tabs>
              <w:contextualSpacing/>
              <w:rPr>
                <w:rFonts w:eastAsia="Times New Roman"/>
                <w:b/>
                <w:u w:val="single"/>
              </w:rPr>
            </w:pPr>
            <w:r w:rsidRPr="00B05799">
              <w:rPr>
                <w:rFonts w:eastAsia="Times New Roman"/>
                <w:b/>
                <w:u w:val="single"/>
              </w:rPr>
              <w:t>Directors</w:t>
            </w:r>
          </w:p>
          <w:p w14:paraId="3534FBB9" w14:textId="77777777" w:rsidR="002512EB" w:rsidRPr="00B05799" w:rsidRDefault="002512EB" w:rsidP="00452BA0">
            <w:pPr>
              <w:numPr>
                <w:ilvl w:val="0"/>
                <w:numId w:val="4"/>
              </w:numPr>
              <w:contextualSpacing/>
              <w:jc w:val="both"/>
              <w:rPr>
                <w:rFonts w:eastAsia="Times New Roman"/>
              </w:rPr>
            </w:pPr>
            <w:r w:rsidRPr="00B05799">
              <w:rPr>
                <w:rFonts w:eastAsia="Times New Roman"/>
              </w:rPr>
              <w:t>Alok Garodia</w:t>
            </w:r>
          </w:p>
          <w:p w14:paraId="4CA9C5F1" w14:textId="77777777" w:rsidR="002512EB" w:rsidRPr="00B05799" w:rsidRDefault="00FB2ECA" w:rsidP="00B05799">
            <w:pPr>
              <w:ind w:left="720"/>
              <w:contextualSpacing/>
              <w:jc w:val="both"/>
              <w:rPr>
                <w:rFonts w:eastAsia="Times New Roman"/>
              </w:rPr>
            </w:pPr>
            <w:r>
              <w:rPr>
                <w:rFonts w:eastAsia="Times New Roman"/>
              </w:rPr>
              <w:t>- Unnayanam, 20A Ashutosh Chowdhury Avenue, Kolkata- 700019</w:t>
            </w:r>
          </w:p>
          <w:p w14:paraId="281B914F" w14:textId="77777777" w:rsidR="002512EB" w:rsidRPr="00B05799" w:rsidRDefault="002512EB" w:rsidP="00452BA0">
            <w:pPr>
              <w:numPr>
                <w:ilvl w:val="0"/>
                <w:numId w:val="4"/>
              </w:numPr>
              <w:contextualSpacing/>
              <w:jc w:val="both"/>
              <w:rPr>
                <w:rFonts w:eastAsia="Times New Roman"/>
              </w:rPr>
            </w:pPr>
            <w:r w:rsidRPr="00B05799">
              <w:rPr>
                <w:rFonts w:eastAsia="Times New Roman"/>
              </w:rPr>
              <w:t>Raj Kumar Garodia</w:t>
            </w:r>
          </w:p>
          <w:p w14:paraId="44A2469C" w14:textId="77777777" w:rsidR="002512EB" w:rsidRPr="00B05799" w:rsidRDefault="00FB2ECA" w:rsidP="00B05799">
            <w:pPr>
              <w:ind w:left="720"/>
              <w:contextualSpacing/>
              <w:jc w:val="both"/>
              <w:rPr>
                <w:rFonts w:eastAsia="Times New Roman"/>
              </w:rPr>
            </w:pPr>
            <w:r>
              <w:rPr>
                <w:rFonts w:eastAsia="Times New Roman"/>
              </w:rPr>
              <w:t>- Unnayanam, 20A Ashutosh Chowdhury Avenue, Kolkata- 700019</w:t>
            </w:r>
          </w:p>
          <w:p w14:paraId="207BB061" w14:textId="77777777" w:rsidR="002512EB" w:rsidRPr="00B05799" w:rsidRDefault="002512EB" w:rsidP="00452BA0">
            <w:pPr>
              <w:numPr>
                <w:ilvl w:val="0"/>
                <w:numId w:val="4"/>
              </w:numPr>
              <w:contextualSpacing/>
              <w:jc w:val="both"/>
              <w:rPr>
                <w:rFonts w:eastAsia="Times New Roman"/>
              </w:rPr>
            </w:pPr>
            <w:r w:rsidRPr="00B05799">
              <w:rPr>
                <w:rFonts w:eastAsia="Times New Roman"/>
              </w:rPr>
              <w:t>Sandeep Kumar Sharma</w:t>
            </w:r>
          </w:p>
          <w:p w14:paraId="442A4DAF" w14:textId="77777777" w:rsidR="00FB2ECA" w:rsidRDefault="00FB2ECA" w:rsidP="00FB2ECA">
            <w:pPr>
              <w:ind w:left="778"/>
            </w:pPr>
            <w:r>
              <w:t>Radha Krishna Apartment.                                                                                 Flat no 104, Ground Floor,                                                                         31/5 Benaras Road, Salkia                                                                              Howrah-711106</w:t>
            </w:r>
          </w:p>
          <w:p w14:paraId="7683C372" w14:textId="77777777" w:rsidR="002512EB" w:rsidRPr="00B05799" w:rsidRDefault="002512EB" w:rsidP="00452BA0">
            <w:pPr>
              <w:numPr>
                <w:ilvl w:val="0"/>
                <w:numId w:val="4"/>
              </w:numPr>
              <w:contextualSpacing/>
              <w:jc w:val="both"/>
              <w:rPr>
                <w:rFonts w:eastAsia="Times New Roman"/>
              </w:rPr>
            </w:pPr>
            <w:r w:rsidRPr="00B05799">
              <w:rPr>
                <w:rFonts w:eastAsia="Times New Roman"/>
              </w:rPr>
              <w:t>Pooja Bothra</w:t>
            </w:r>
          </w:p>
          <w:p w14:paraId="37EDEC64" w14:textId="77777777" w:rsidR="00FB2ECA" w:rsidRPr="00FB2ECA" w:rsidRDefault="00FB2ECA" w:rsidP="00FB2ECA">
            <w:pPr>
              <w:ind w:left="720"/>
              <w:contextualSpacing/>
              <w:jc w:val="both"/>
              <w:rPr>
                <w:rFonts w:eastAsia="Times New Roman"/>
              </w:rPr>
            </w:pPr>
            <w:r>
              <w:rPr>
                <w:rFonts w:eastAsia="Times New Roman"/>
              </w:rPr>
              <w:t>-</w:t>
            </w:r>
            <w:r w:rsidRPr="00FB2ECA">
              <w:rPr>
                <w:rFonts w:eastAsia="Times New Roman"/>
              </w:rPr>
              <w:t>B/6,106 KIRAN CHANDA SINGH ROAD</w:t>
            </w:r>
          </w:p>
          <w:p w14:paraId="3D929B75" w14:textId="77777777" w:rsidR="00FB2ECA" w:rsidRPr="00FB2ECA" w:rsidRDefault="00FB2ECA" w:rsidP="00FB2ECA">
            <w:pPr>
              <w:ind w:left="720"/>
              <w:contextualSpacing/>
              <w:jc w:val="both"/>
              <w:rPr>
                <w:rFonts w:eastAsia="Times New Roman"/>
              </w:rPr>
            </w:pPr>
            <w:r w:rsidRPr="00FB2ECA">
              <w:rPr>
                <w:rFonts w:eastAsia="Times New Roman"/>
              </w:rPr>
              <w:t>HAORA</w:t>
            </w:r>
            <w:r>
              <w:rPr>
                <w:rFonts w:eastAsia="Times New Roman"/>
              </w:rPr>
              <w:t xml:space="preserve"> </w:t>
            </w:r>
            <w:r w:rsidRPr="00FB2ECA">
              <w:rPr>
                <w:rFonts w:eastAsia="Times New Roman"/>
              </w:rPr>
              <w:t>West Bengal</w:t>
            </w:r>
          </w:p>
          <w:p w14:paraId="3C62BD42" w14:textId="77777777" w:rsidR="002512EB" w:rsidRPr="00B05799" w:rsidRDefault="00FB2ECA" w:rsidP="00FB2ECA">
            <w:pPr>
              <w:ind w:left="720"/>
              <w:contextualSpacing/>
              <w:jc w:val="both"/>
              <w:rPr>
                <w:rFonts w:eastAsia="Times New Roman"/>
              </w:rPr>
            </w:pPr>
            <w:r w:rsidRPr="00FB2ECA">
              <w:rPr>
                <w:rFonts w:eastAsia="Times New Roman"/>
              </w:rPr>
              <w:lastRenderedPageBreak/>
              <w:t>India</w:t>
            </w:r>
            <w:r>
              <w:rPr>
                <w:rFonts w:eastAsia="Times New Roman"/>
              </w:rPr>
              <w:t xml:space="preserve">- </w:t>
            </w:r>
            <w:r w:rsidRPr="00FB2ECA">
              <w:rPr>
                <w:rFonts w:eastAsia="Times New Roman"/>
              </w:rPr>
              <w:t>711102</w:t>
            </w:r>
          </w:p>
          <w:p w14:paraId="33035A14" w14:textId="77777777" w:rsidR="002512EB" w:rsidRPr="00B05799" w:rsidRDefault="002512EB" w:rsidP="00B05799">
            <w:pPr>
              <w:tabs>
                <w:tab w:val="left" w:pos="400"/>
              </w:tabs>
              <w:contextualSpacing/>
              <w:jc w:val="both"/>
              <w:rPr>
                <w:rFonts w:eastAsia="Times New Roman"/>
                <w:b/>
                <w:u w:val="single"/>
              </w:rPr>
            </w:pPr>
            <w:r w:rsidRPr="00B05799">
              <w:rPr>
                <w:rFonts w:eastAsia="Times New Roman"/>
                <w:b/>
                <w:u w:val="single"/>
              </w:rPr>
              <w:t>Promoters</w:t>
            </w:r>
          </w:p>
          <w:p w14:paraId="22A38796" w14:textId="77777777" w:rsidR="00FB2ECA" w:rsidRPr="00B05799" w:rsidRDefault="00FB2ECA" w:rsidP="00452BA0">
            <w:pPr>
              <w:numPr>
                <w:ilvl w:val="0"/>
                <w:numId w:val="14"/>
              </w:numPr>
              <w:contextualSpacing/>
              <w:jc w:val="both"/>
              <w:rPr>
                <w:rFonts w:eastAsia="Times New Roman"/>
              </w:rPr>
            </w:pPr>
            <w:r w:rsidRPr="00B05799">
              <w:rPr>
                <w:rFonts w:eastAsia="Times New Roman"/>
              </w:rPr>
              <w:t>Alok Garodia</w:t>
            </w:r>
          </w:p>
          <w:p w14:paraId="7695428E" w14:textId="77777777" w:rsidR="00FB2ECA" w:rsidRPr="00B05799" w:rsidRDefault="00FB2ECA" w:rsidP="00FB2ECA">
            <w:pPr>
              <w:ind w:left="720"/>
              <w:contextualSpacing/>
              <w:jc w:val="both"/>
              <w:rPr>
                <w:rFonts w:eastAsia="Times New Roman"/>
              </w:rPr>
            </w:pPr>
            <w:r>
              <w:rPr>
                <w:rFonts w:eastAsia="Times New Roman"/>
              </w:rPr>
              <w:t>- Unnayanam, 20A Ashutosh Chowdhury Avenue, Kolkata- 700019</w:t>
            </w:r>
          </w:p>
          <w:p w14:paraId="57274336" w14:textId="77777777" w:rsidR="002512EB" w:rsidRPr="00B05799" w:rsidRDefault="002512EB" w:rsidP="00B05799">
            <w:pPr>
              <w:tabs>
                <w:tab w:val="left" w:pos="400"/>
              </w:tabs>
              <w:contextualSpacing/>
              <w:jc w:val="both"/>
              <w:rPr>
                <w:rFonts w:eastAsia="Times New Roman"/>
                <w:highlight w:val="yellow"/>
              </w:rPr>
            </w:pPr>
          </w:p>
        </w:tc>
        <w:tc>
          <w:tcPr>
            <w:tcW w:w="1037" w:type="pct"/>
            <w:shd w:val="clear" w:color="auto" w:fill="auto"/>
          </w:tcPr>
          <w:p w14:paraId="184A51C0" w14:textId="77777777" w:rsidR="002512EB" w:rsidRPr="00B05799" w:rsidRDefault="002512EB" w:rsidP="00B05799">
            <w:pPr>
              <w:tabs>
                <w:tab w:val="left" w:pos="400"/>
              </w:tabs>
              <w:contextualSpacing/>
              <w:rPr>
                <w:rFonts w:eastAsia="Times New Roman"/>
                <w:b/>
                <w:u w:val="single"/>
              </w:rPr>
            </w:pPr>
            <w:r w:rsidRPr="00B05799">
              <w:rPr>
                <w:rFonts w:eastAsia="Times New Roman"/>
                <w:b/>
                <w:u w:val="single"/>
              </w:rPr>
              <w:lastRenderedPageBreak/>
              <w:t>Directors</w:t>
            </w:r>
          </w:p>
          <w:p w14:paraId="762EF223" w14:textId="77777777" w:rsidR="002512EB" w:rsidRPr="00B05799" w:rsidRDefault="002512EB" w:rsidP="00452BA0">
            <w:pPr>
              <w:numPr>
                <w:ilvl w:val="0"/>
                <w:numId w:val="5"/>
              </w:numPr>
              <w:contextualSpacing/>
              <w:jc w:val="both"/>
              <w:rPr>
                <w:rFonts w:eastAsia="Times New Roman"/>
              </w:rPr>
            </w:pPr>
            <w:r w:rsidRPr="00B05799">
              <w:rPr>
                <w:rFonts w:eastAsia="Times New Roman"/>
              </w:rPr>
              <w:t>Alok Garodia</w:t>
            </w:r>
          </w:p>
          <w:p w14:paraId="020C1C2F" w14:textId="77777777" w:rsidR="002512EB" w:rsidRPr="00B05799" w:rsidRDefault="00FB2ECA" w:rsidP="00B05799">
            <w:pPr>
              <w:ind w:left="720"/>
              <w:contextualSpacing/>
              <w:jc w:val="both"/>
              <w:rPr>
                <w:rFonts w:eastAsia="Times New Roman"/>
              </w:rPr>
            </w:pPr>
            <w:r>
              <w:rPr>
                <w:rFonts w:eastAsia="Times New Roman"/>
              </w:rPr>
              <w:t>- Unnayanam, 20A Ashutosh Chowdhury Avenue, Kolkata- 700019</w:t>
            </w:r>
          </w:p>
          <w:p w14:paraId="25A1E71B" w14:textId="77777777" w:rsidR="002512EB" w:rsidRPr="00B05799" w:rsidRDefault="002512EB" w:rsidP="00452BA0">
            <w:pPr>
              <w:numPr>
                <w:ilvl w:val="0"/>
                <w:numId w:val="5"/>
              </w:numPr>
              <w:contextualSpacing/>
              <w:jc w:val="both"/>
              <w:rPr>
                <w:rFonts w:eastAsia="Times New Roman"/>
              </w:rPr>
            </w:pPr>
            <w:r w:rsidRPr="00B05799">
              <w:rPr>
                <w:rFonts w:eastAsia="Times New Roman"/>
              </w:rPr>
              <w:t>Lalit Prakash Bhartia</w:t>
            </w:r>
          </w:p>
          <w:p w14:paraId="4F2BBAD8" w14:textId="77777777" w:rsidR="00AE4725" w:rsidRPr="00AE4725" w:rsidRDefault="00FB2ECA" w:rsidP="00AE4725">
            <w:pPr>
              <w:ind w:left="720"/>
              <w:contextualSpacing/>
              <w:jc w:val="both"/>
              <w:rPr>
                <w:rFonts w:eastAsia="Times New Roman"/>
              </w:rPr>
            </w:pPr>
            <w:r>
              <w:rPr>
                <w:rFonts w:eastAsia="Times New Roman"/>
              </w:rPr>
              <w:t>-</w:t>
            </w:r>
            <w:r w:rsidR="00AE4725">
              <w:t xml:space="preserve"> </w:t>
            </w:r>
            <w:r w:rsidR="00AE4725" w:rsidRPr="00AE4725">
              <w:rPr>
                <w:rFonts w:eastAsia="Times New Roman"/>
              </w:rPr>
              <w:t>427,HAL II STAGE,9TH MAIN 1 CROSS</w:t>
            </w:r>
          </w:p>
          <w:p w14:paraId="5BABDE9D" w14:textId="77777777" w:rsidR="00AE4725" w:rsidRPr="00AE4725" w:rsidRDefault="00AE4725" w:rsidP="00AE4725">
            <w:pPr>
              <w:ind w:left="720"/>
              <w:contextualSpacing/>
              <w:jc w:val="both"/>
              <w:rPr>
                <w:rFonts w:eastAsia="Times New Roman"/>
              </w:rPr>
            </w:pPr>
            <w:r w:rsidRPr="00AE4725">
              <w:rPr>
                <w:rFonts w:eastAsia="Times New Roman"/>
              </w:rPr>
              <w:t>INDIRANAGAR,</w:t>
            </w:r>
          </w:p>
          <w:p w14:paraId="6B880752" w14:textId="77777777" w:rsidR="00AE4725" w:rsidRPr="00AE4725" w:rsidRDefault="00AE4725" w:rsidP="00AE4725">
            <w:pPr>
              <w:ind w:left="720"/>
              <w:contextualSpacing/>
              <w:jc w:val="both"/>
              <w:rPr>
                <w:rFonts w:eastAsia="Times New Roman"/>
              </w:rPr>
            </w:pPr>
            <w:r w:rsidRPr="00AE4725">
              <w:rPr>
                <w:rFonts w:eastAsia="Times New Roman"/>
              </w:rPr>
              <w:t>BANAGALORE</w:t>
            </w:r>
          </w:p>
          <w:p w14:paraId="5C8DD045" w14:textId="77777777" w:rsidR="00AE4725" w:rsidRPr="00AE4725" w:rsidRDefault="00AE4725" w:rsidP="00AE4725">
            <w:pPr>
              <w:ind w:left="720"/>
              <w:contextualSpacing/>
              <w:jc w:val="both"/>
              <w:rPr>
                <w:rFonts w:eastAsia="Times New Roman"/>
              </w:rPr>
            </w:pPr>
            <w:r w:rsidRPr="00AE4725">
              <w:rPr>
                <w:rFonts w:eastAsia="Times New Roman"/>
              </w:rPr>
              <w:t>Karnataka</w:t>
            </w:r>
          </w:p>
          <w:p w14:paraId="477BCE18" w14:textId="77777777" w:rsidR="002512EB" w:rsidRPr="00B05799" w:rsidRDefault="00AE4725" w:rsidP="00AE4725">
            <w:pPr>
              <w:ind w:left="720"/>
              <w:contextualSpacing/>
              <w:jc w:val="both"/>
              <w:rPr>
                <w:rFonts w:eastAsia="Times New Roman"/>
              </w:rPr>
            </w:pPr>
            <w:r w:rsidRPr="00AE4725">
              <w:rPr>
                <w:rFonts w:eastAsia="Times New Roman"/>
              </w:rPr>
              <w:t>India  560008</w:t>
            </w:r>
          </w:p>
          <w:p w14:paraId="046C0ABA" w14:textId="77777777" w:rsidR="00567C8C" w:rsidRDefault="00567C8C" w:rsidP="00B05799">
            <w:pPr>
              <w:tabs>
                <w:tab w:val="left" w:pos="400"/>
              </w:tabs>
              <w:contextualSpacing/>
              <w:jc w:val="both"/>
              <w:rPr>
                <w:rFonts w:eastAsia="Times New Roman"/>
                <w:b/>
                <w:u w:val="single"/>
              </w:rPr>
            </w:pPr>
          </w:p>
          <w:p w14:paraId="0DFC63E6" w14:textId="73043B83" w:rsidR="002512EB" w:rsidRPr="00B05799" w:rsidRDefault="002512EB" w:rsidP="00B05799">
            <w:pPr>
              <w:tabs>
                <w:tab w:val="left" w:pos="400"/>
              </w:tabs>
              <w:contextualSpacing/>
              <w:jc w:val="both"/>
              <w:rPr>
                <w:rFonts w:eastAsia="Times New Roman"/>
                <w:b/>
                <w:u w:val="single"/>
              </w:rPr>
            </w:pPr>
            <w:r w:rsidRPr="00B05799">
              <w:rPr>
                <w:rFonts w:eastAsia="Times New Roman"/>
                <w:b/>
                <w:u w:val="single"/>
              </w:rPr>
              <w:t>Promoters</w:t>
            </w:r>
          </w:p>
          <w:p w14:paraId="269114EB" w14:textId="77777777" w:rsidR="002512EB" w:rsidRPr="00B05799" w:rsidRDefault="002512EB" w:rsidP="00B05799">
            <w:pPr>
              <w:tabs>
                <w:tab w:val="left" w:pos="400"/>
              </w:tabs>
              <w:contextualSpacing/>
              <w:jc w:val="both"/>
              <w:rPr>
                <w:rFonts w:eastAsia="Times New Roman"/>
                <w:u w:val="single"/>
              </w:rPr>
            </w:pPr>
          </w:p>
          <w:p w14:paraId="26DC5536" w14:textId="77777777" w:rsidR="00AE4725" w:rsidRPr="00B05799" w:rsidRDefault="00AE4725" w:rsidP="00452BA0">
            <w:pPr>
              <w:numPr>
                <w:ilvl w:val="0"/>
                <w:numId w:val="16"/>
              </w:numPr>
              <w:contextualSpacing/>
              <w:jc w:val="both"/>
              <w:rPr>
                <w:rFonts w:eastAsia="Times New Roman"/>
              </w:rPr>
            </w:pPr>
            <w:r w:rsidRPr="00B05799">
              <w:rPr>
                <w:rFonts w:eastAsia="Times New Roman"/>
              </w:rPr>
              <w:t>Alok Garodia</w:t>
            </w:r>
          </w:p>
          <w:p w14:paraId="6DBDCA49" w14:textId="77777777" w:rsidR="00AE4725" w:rsidRPr="00B05799" w:rsidRDefault="00AE4725" w:rsidP="00AE4725">
            <w:pPr>
              <w:ind w:left="720"/>
              <w:contextualSpacing/>
              <w:jc w:val="both"/>
              <w:rPr>
                <w:rFonts w:eastAsia="Times New Roman"/>
              </w:rPr>
            </w:pPr>
            <w:r>
              <w:rPr>
                <w:rFonts w:eastAsia="Times New Roman"/>
              </w:rPr>
              <w:t>- Unnayanam, 20A Ashutosh Chowdhury Avenue, Kolkata- 700019</w:t>
            </w:r>
          </w:p>
          <w:p w14:paraId="25065246" w14:textId="77777777" w:rsidR="002512EB" w:rsidRPr="00B05799" w:rsidRDefault="002512EB" w:rsidP="00B05799">
            <w:pPr>
              <w:tabs>
                <w:tab w:val="left" w:pos="400"/>
              </w:tabs>
              <w:contextualSpacing/>
              <w:jc w:val="both"/>
              <w:rPr>
                <w:rFonts w:eastAsia="Times New Roman"/>
              </w:rPr>
            </w:pPr>
          </w:p>
          <w:p w14:paraId="7E8F15BA" w14:textId="77777777" w:rsidR="002512EB" w:rsidRPr="00B05799" w:rsidRDefault="002512EB" w:rsidP="00B05799">
            <w:pPr>
              <w:tabs>
                <w:tab w:val="left" w:pos="400"/>
              </w:tabs>
              <w:contextualSpacing/>
              <w:jc w:val="both"/>
              <w:rPr>
                <w:rFonts w:eastAsia="Times New Roman"/>
              </w:rPr>
            </w:pPr>
          </w:p>
        </w:tc>
        <w:tc>
          <w:tcPr>
            <w:tcW w:w="1067" w:type="pct"/>
          </w:tcPr>
          <w:p w14:paraId="524179A7" w14:textId="77777777" w:rsidR="002512EB" w:rsidRPr="00B05799" w:rsidRDefault="002512EB" w:rsidP="00B05799">
            <w:pPr>
              <w:tabs>
                <w:tab w:val="left" w:pos="400"/>
              </w:tabs>
              <w:contextualSpacing/>
              <w:rPr>
                <w:rFonts w:eastAsia="Times New Roman"/>
                <w:b/>
                <w:u w:val="single"/>
              </w:rPr>
            </w:pPr>
            <w:r w:rsidRPr="00B05799">
              <w:rPr>
                <w:rFonts w:eastAsia="Times New Roman"/>
                <w:b/>
                <w:u w:val="single"/>
              </w:rPr>
              <w:t>Directors</w:t>
            </w:r>
          </w:p>
          <w:p w14:paraId="34E4E9E3" w14:textId="77777777" w:rsidR="002512EB" w:rsidRPr="00B05799" w:rsidRDefault="002512EB" w:rsidP="00452BA0">
            <w:pPr>
              <w:numPr>
                <w:ilvl w:val="0"/>
                <w:numId w:val="6"/>
              </w:numPr>
              <w:tabs>
                <w:tab w:val="left" w:pos="400"/>
              </w:tabs>
              <w:contextualSpacing/>
              <w:rPr>
                <w:rFonts w:eastAsia="Times New Roman"/>
              </w:rPr>
            </w:pPr>
            <w:r w:rsidRPr="00B05799">
              <w:rPr>
                <w:rFonts w:eastAsia="Times New Roman"/>
              </w:rPr>
              <w:t>Alok Garodia</w:t>
            </w:r>
          </w:p>
          <w:p w14:paraId="4CED8AB9" w14:textId="77777777" w:rsidR="002512EB" w:rsidRPr="00B05799" w:rsidRDefault="00FB2ECA" w:rsidP="00B05799">
            <w:pPr>
              <w:tabs>
                <w:tab w:val="left" w:pos="400"/>
              </w:tabs>
              <w:ind w:left="720"/>
              <w:contextualSpacing/>
              <w:rPr>
                <w:rFonts w:eastAsia="Times New Roman"/>
              </w:rPr>
            </w:pPr>
            <w:r>
              <w:rPr>
                <w:rFonts w:eastAsia="Times New Roman"/>
              </w:rPr>
              <w:t>- Unnayanam, 20A Ashutosh Chowdhury Avenue, Kolkata- 700019</w:t>
            </w:r>
          </w:p>
          <w:p w14:paraId="4FEFAC34" w14:textId="77777777" w:rsidR="002512EB" w:rsidRPr="00B05799" w:rsidRDefault="002512EB" w:rsidP="00452BA0">
            <w:pPr>
              <w:numPr>
                <w:ilvl w:val="0"/>
                <w:numId w:val="6"/>
              </w:numPr>
              <w:tabs>
                <w:tab w:val="left" w:pos="400"/>
              </w:tabs>
              <w:contextualSpacing/>
              <w:rPr>
                <w:rFonts w:eastAsia="Times New Roman"/>
              </w:rPr>
            </w:pPr>
            <w:r w:rsidRPr="00B05799">
              <w:rPr>
                <w:rFonts w:eastAsia="Times New Roman"/>
              </w:rPr>
              <w:t>Raj Kumar Garodia</w:t>
            </w:r>
          </w:p>
          <w:p w14:paraId="38AE2E4B" w14:textId="77777777" w:rsidR="002512EB" w:rsidRPr="00B05799" w:rsidRDefault="00FB2ECA" w:rsidP="00B05799">
            <w:pPr>
              <w:tabs>
                <w:tab w:val="left" w:pos="400"/>
              </w:tabs>
              <w:ind w:left="720"/>
              <w:contextualSpacing/>
              <w:rPr>
                <w:rFonts w:eastAsia="Times New Roman"/>
              </w:rPr>
            </w:pPr>
            <w:r>
              <w:rPr>
                <w:rFonts w:eastAsia="Times New Roman"/>
              </w:rPr>
              <w:t>- Unnayanam, 20A Ashutosh Chowdhury Avenue, Kolkata- 700019</w:t>
            </w:r>
          </w:p>
          <w:p w14:paraId="0D32C033" w14:textId="77777777" w:rsidR="002512EB" w:rsidRPr="00B05799" w:rsidRDefault="002512EB" w:rsidP="00452BA0">
            <w:pPr>
              <w:numPr>
                <w:ilvl w:val="0"/>
                <w:numId w:val="6"/>
              </w:numPr>
              <w:tabs>
                <w:tab w:val="left" w:pos="400"/>
              </w:tabs>
              <w:contextualSpacing/>
              <w:rPr>
                <w:rFonts w:eastAsia="Times New Roman"/>
              </w:rPr>
            </w:pPr>
            <w:r w:rsidRPr="00B05799">
              <w:rPr>
                <w:rFonts w:eastAsia="Times New Roman"/>
              </w:rPr>
              <w:t>Sandeep Kumar Sharma</w:t>
            </w:r>
          </w:p>
          <w:p w14:paraId="6F042CE8" w14:textId="77777777" w:rsidR="00FB2ECA" w:rsidRDefault="00FB2ECA" w:rsidP="00FB2ECA">
            <w:pPr>
              <w:ind w:left="778"/>
            </w:pPr>
            <w:r>
              <w:rPr>
                <w:rFonts w:eastAsia="Times New Roman"/>
              </w:rPr>
              <w:t>-</w:t>
            </w:r>
            <w:r>
              <w:t xml:space="preserve"> Radha Krishna Apartment.                                                                                 Flat no 104, Ground Floor,                                                                         31/5 Benaras Road, Salkia                                                                              Howrah-711106</w:t>
            </w:r>
          </w:p>
          <w:p w14:paraId="0E3BABF5" w14:textId="77777777" w:rsidR="002512EB" w:rsidRPr="00B05799" w:rsidRDefault="002512EB" w:rsidP="00452BA0">
            <w:pPr>
              <w:numPr>
                <w:ilvl w:val="0"/>
                <w:numId w:val="6"/>
              </w:numPr>
              <w:tabs>
                <w:tab w:val="left" w:pos="400"/>
              </w:tabs>
              <w:contextualSpacing/>
              <w:rPr>
                <w:rFonts w:eastAsia="Times New Roman"/>
              </w:rPr>
            </w:pPr>
            <w:r w:rsidRPr="00B05799">
              <w:rPr>
                <w:rFonts w:eastAsia="Times New Roman"/>
              </w:rPr>
              <w:t>Devki Nandan Pandey</w:t>
            </w:r>
          </w:p>
          <w:p w14:paraId="22408A3B" w14:textId="77777777" w:rsidR="00DC2482" w:rsidRPr="00DC2482" w:rsidRDefault="00DC2482" w:rsidP="00DC2482">
            <w:pPr>
              <w:tabs>
                <w:tab w:val="left" w:pos="400"/>
              </w:tabs>
              <w:ind w:left="720"/>
              <w:contextualSpacing/>
              <w:rPr>
                <w:rFonts w:eastAsia="Times New Roman"/>
              </w:rPr>
            </w:pPr>
            <w:r>
              <w:rPr>
                <w:rFonts w:eastAsia="Times New Roman"/>
              </w:rPr>
              <w:t>-</w:t>
            </w:r>
            <w:r>
              <w:t xml:space="preserve"> </w:t>
            </w:r>
            <w:r w:rsidRPr="00DC2482">
              <w:rPr>
                <w:rFonts w:eastAsia="Times New Roman"/>
              </w:rPr>
              <w:t>H.NO. 679</w:t>
            </w:r>
          </w:p>
          <w:p w14:paraId="2103C410" w14:textId="77777777" w:rsidR="00DC2482" w:rsidRPr="00DC2482" w:rsidRDefault="00DC2482" w:rsidP="00DC2482">
            <w:pPr>
              <w:tabs>
                <w:tab w:val="left" w:pos="400"/>
              </w:tabs>
              <w:ind w:left="720"/>
              <w:contextualSpacing/>
              <w:rPr>
                <w:rFonts w:eastAsia="Times New Roman"/>
              </w:rPr>
            </w:pPr>
            <w:r w:rsidRPr="00DC2482">
              <w:rPr>
                <w:rFonts w:eastAsia="Times New Roman"/>
              </w:rPr>
              <w:t>SEC 7</w:t>
            </w:r>
            <w:r>
              <w:rPr>
                <w:rFonts w:eastAsia="Times New Roman"/>
              </w:rPr>
              <w:t xml:space="preserve"> </w:t>
            </w:r>
            <w:r w:rsidRPr="00DC2482">
              <w:rPr>
                <w:rFonts w:eastAsia="Times New Roman"/>
              </w:rPr>
              <w:t>PANCHKULA</w:t>
            </w:r>
          </w:p>
          <w:p w14:paraId="2885705B" w14:textId="4145C60A" w:rsidR="002512EB" w:rsidRDefault="00DC2482" w:rsidP="00DC2482">
            <w:pPr>
              <w:tabs>
                <w:tab w:val="left" w:pos="400"/>
              </w:tabs>
              <w:ind w:left="720"/>
              <w:contextualSpacing/>
              <w:rPr>
                <w:rFonts w:eastAsia="Times New Roman"/>
              </w:rPr>
            </w:pPr>
            <w:r w:rsidRPr="00DC2482">
              <w:rPr>
                <w:rFonts w:eastAsia="Times New Roman"/>
              </w:rPr>
              <w:t>Haryana</w:t>
            </w:r>
            <w:r>
              <w:rPr>
                <w:rFonts w:eastAsia="Times New Roman"/>
              </w:rPr>
              <w:t xml:space="preserve"> </w:t>
            </w:r>
            <w:r w:rsidRPr="00DC2482">
              <w:rPr>
                <w:rFonts w:eastAsia="Times New Roman"/>
              </w:rPr>
              <w:t>India</w:t>
            </w:r>
            <w:r>
              <w:rPr>
                <w:rFonts w:eastAsia="Times New Roman"/>
              </w:rPr>
              <w:t xml:space="preserve"> </w:t>
            </w:r>
            <w:r w:rsidRPr="00DC2482">
              <w:rPr>
                <w:rFonts w:eastAsia="Times New Roman"/>
              </w:rPr>
              <w:t>134109</w:t>
            </w:r>
          </w:p>
          <w:p w14:paraId="2CCB56FC" w14:textId="77777777" w:rsidR="00567C8C" w:rsidRPr="00B05799" w:rsidRDefault="00567C8C" w:rsidP="00DC2482">
            <w:pPr>
              <w:tabs>
                <w:tab w:val="left" w:pos="400"/>
              </w:tabs>
              <w:ind w:left="720"/>
              <w:contextualSpacing/>
              <w:rPr>
                <w:rFonts w:eastAsia="Times New Roman"/>
              </w:rPr>
            </w:pPr>
          </w:p>
          <w:p w14:paraId="22342508" w14:textId="77777777" w:rsidR="002512EB" w:rsidRPr="00B05799" w:rsidRDefault="002512EB" w:rsidP="00452BA0">
            <w:pPr>
              <w:numPr>
                <w:ilvl w:val="0"/>
                <w:numId w:val="6"/>
              </w:numPr>
              <w:tabs>
                <w:tab w:val="left" w:pos="400"/>
              </w:tabs>
              <w:contextualSpacing/>
              <w:rPr>
                <w:rFonts w:eastAsia="Times New Roman"/>
              </w:rPr>
            </w:pPr>
            <w:r w:rsidRPr="00B05799">
              <w:rPr>
                <w:rFonts w:eastAsia="Times New Roman"/>
              </w:rPr>
              <w:lastRenderedPageBreak/>
              <w:t>Pooja Bothra</w:t>
            </w:r>
          </w:p>
          <w:p w14:paraId="457D72CE" w14:textId="77777777" w:rsidR="00FB2ECA" w:rsidRPr="00FB2ECA" w:rsidRDefault="00FB2ECA" w:rsidP="00FB2ECA">
            <w:pPr>
              <w:ind w:left="720"/>
              <w:contextualSpacing/>
              <w:jc w:val="both"/>
              <w:rPr>
                <w:rFonts w:eastAsia="Times New Roman"/>
              </w:rPr>
            </w:pPr>
            <w:r>
              <w:rPr>
                <w:rFonts w:eastAsia="Times New Roman"/>
              </w:rPr>
              <w:t>-</w:t>
            </w:r>
            <w:r w:rsidRPr="00FB2ECA">
              <w:rPr>
                <w:rFonts w:eastAsia="Times New Roman"/>
              </w:rPr>
              <w:t>B/6,106 KIRAN CHANDA SINGH ROAD</w:t>
            </w:r>
          </w:p>
          <w:p w14:paraId="78AA2CF0" w14:textId="77777777" w:rsidR="00FB2ECA" w:rsidRPr="00FB2ECA" w:rsidRDefault="00FB2ECA" w:rsidP="00FB2ECA">
            <w:pPr>
              <w:ind w:left="720"/>
              <w:contextualSpacing/>
              <w:jc w:val="both"/>
              <w:rPr>
                <w:rFonts w:eastAsia="Times New Roman"/>
              </w:rPr>
            </w:pPr>
            <w:r w:rsidRPr="00FB2ECA">
              <w:rPr>
                <w:rFonts w:eastAsia="Times New Roman"/>
              </w:rPr>
              <w:t>HAORA</w:t>
            </w:r>
            <w:r>
              <w:rPr>
                <w:rFonts w:eastAsia="Times New Roman"/>
              </w:rPr>
              <w:t xml:space="preserve"> </w:t>
            </w:r>
            <w:r w:rsidRPr="00FB2ECA">
              <w:rPr>
                <w:rFonts w:eastAsia="Times New Roman"/>
              </w:rPr>
              <w:t>West Bengal</w:t>
            </w:r>
          </w:p>
          <w:p w14:paraId="338AE6CE" w14:textId="77777777" w:rsidR="00FB2ECA" w:rsidRPr="00B05799" w:rsidRDefault="00FB2ECA" w:rsidP="00FB2ECA">
            <w:pPr>
              <w:ind w:left="720"/>
              <w:contextualSpacing/>
              <w:jc w:val="both"/>
              <w:rPr>
                <w:rFonts w:eastAsia="Times New Roman"/>
              </w:rPr>
            </w:pPr>
            <w:r w:rsidRPr="00FB2ECA">
              <w:rPr>
                <w:rFonts w:eastAsia="Times New Roman"/>
              </w:rPr>
              <w:t>India</w:t>
            </w:r>
            <w:r>
              <w:rPr>
                <w:rFonts w:eastAsia="Times New Roman"/>
              </w:rPr>
              <w:t xml:space="preserve">- </w:t>
            </w:r>
            <w:r w:rsidRPr="00FB2ECA">
              <w:rPr>
                <w:rFonts w:eastAsia="Times New Roman"/>
              </w:rPr>
              <w:t>711102</w:t>
            </w:r>
          </w:p>
          <w:p w14:paraId="72C52ACD" w14:textId="77777777" w:rsidR="002512EB" w:rsidRPr="00B05799" w:rsidRDefault="002512EB" w:rsidP="00B05799">
            <w:pPr>
              <w:tabs>
                <w:tab w:val="left" w:pos="400"/>
              </w:tabs>
              <w:contextualSpacing/>
              <w:jc w:val="both"/>
              <w:rPr>
                <w:rFonts w:eastAsia="Times New Roman"/>
                <w:b/>
                <w:u w:val="single"/>
              </w:rPr>
            </w:pPr>
            <w:r w:rsidRPr="00B05799">
              <w:rPr>
                <w:rFonts w:eastAsia="Times New Roman"/>
                <w:b/>
                <w:u w:val="single"/>
              </w:rPr>
              <w:t>Promoters</w:t>
            </w:r>
          </w:p>
          <w:p w14:paraId="1107DCA2" w14:textId="77777777" w:rsidR="00FB2ECA" w:rsidRPr="00B05799" w:rsidRDefault="00FB2ECA" w:rsidP="00452BA0">
            <w:pPr>
              <w:numPr>
                <w:ilvl w:val="0"/>
                <w:numId w:val="15"/>
              </w:numPr>
              <w:contextualSpacing/>
              <w:jc w:val="both"/>
              <w:rPr>
                <w:rFonts w:eastAsia="Times New Roman"/>
              </w:rPr>
            </w:pPr>
            <w:r w:rsidRPr="00B05799">
              <w:rPr>
                <w:rFonts w:eastAsia="Times New Roman"/>
              </w:rPr>
              <w:t>Alok Garodia</w:t>
            </w:r>
          </w:p>
          <w:p w14:paraId="75A7E487" w14:textId="77777777" w:rsidR="002512EB" w:rsidRPr="00B05799" w:rsidRDefault="00FB2ECA" w:rsidP="00782A53">
            <w:pPr>
              <w:ind w:left="720"/>
              <w:contextualSpacing/>
              <w:jc w:val="both"/>
              <w:rPr>
                <w:rFonts w:eastAsia="Times New Roman"/>
              </w:rPr>
            </w:pPr>
            <w:r>
              <w:rPr>
                <w:rFonts w:eastAsia="Times New Roman"/>
              </w:rPr>
              <w:t>- Unnayanam, 20A Ashutosh Chowdhury Avenue, Kolkata- 700019</w:t>
            </w:r>
          </w:p>
          <w:p w14:paraId="44F6F94B" w14:textId="77777777" w:rsidR="002512EB" w:rsidRPr="00B05799" w:rsidRDefault="002512EB" w:rsidP="00B05799">
            <w:pPr>
              <w:tabs>
                <w:tab w:val="left" w:pos="400"/>
              </w:tabs>
              <w:ind w:left="720"/>
              <w:contextualSpacing/>
              <w:rPr>
                <w:rFonts w:eastAsia="Times New Roman"/>
              </w:rPr>
            </w:pPr>
          </w:p>
        </w:tc>
        <w:tc>
          <w:tcPr>
            <w:tcW w:w="976" w:type="pct"/>
          </w:tcPr>
          <w:p w14:paraId="51C67B9A" w14:textId="77777777" w:rsidR="002512EB" w:rsidRPr="00B05799" w:rsidRDefault="002512EB" w:rsidP="00B05799">
            <w:pPr>
              <w:tabs>
                <w:tab w:val="left" w:pos="400"/>
              </w:tabs>
              <w:contextualSpacing/>
              <w:rPr>
                <w:rFonts w:eastAsia="Times New Roman"/>
                <w:b/>
                <w:u w:val="single"/>
              </w:rPr>
            </w:pPr>
            <w:r w:rsidRPr="00B05799">
              <w:rPr>
                <w:rFonts w:eastAsia="Times New Roman"/>
                <w:b/>
                <w:u w:val="single"/>
              </w:rPr>
              <w:lastRenderedPageBreak/>
              <w:t>Directors</w:t>
            </w:r>
          </w:p>
          <w:p w14:paraId="4680961E" w14:textId="77777777" w:rsidR="002512EB" w:rsidRPr="00FB2ECA" w:rsidRDefault="002512EB" w:rsidP="00452BA0">
            <w:pPr>
              <w:numPr>
                <w:ilvl w:val="0"/>
                <w:numId w:val="7"/>
              </w:numPr>
              <w:tabs>
                <w:tab w:val="left" w:pos="400"/>
              </w:tabs>
              <w:contextualSpacing/>
              <w:rPr>
                <w:rFonts w:eastAsia="Times New Roman"/>
              </w:rPr>
            </w:pPr>
            <w:r w:rsidRPr="00B05799">
              <w:rPr>
                <w:rFonts w:eastAsia="Times New Roman"/>
              </w:rPr>
              <w:t>Akash Garodia</w:t>
            </w:r>
            <w:r w:rsidR="00FB2ECA">
              <w:rPr>
                <w:rFonts w:eastAsia="Times New Roman"/>
              </w:rPr>
              <w:t>- Unnayanam, 20A Ashutosh Chowdhury Avenue, Kolkata- 700019</w:t>
            </w:r>
          </w:p>
          <w:p w14:paraId="4E0BC833" w14:textId="1672580C" w:rsidR="002512EB" w:rsidRDefault="00FB2ECA" w:rsidP="00452BA0">
            <w:pPr>
              <w:numPr>
                <w:ilvl w:val="0"/>
                <w:numId w:val="7"/>
              </w:numPr>
              <w:tabs>
                <w:tab w:val="left" w:pos="400"/>
              </w:tabs>
              <w:contextualSpacing/>
              <w:rPr>
                <w:rFonts w:eastAsia="Times New Roman"/>
              </w:rPr>
            </w:pPr>
            <w:r>
              <w:rPr>
                <w:rFonts w:eastAsia="Times New Roman"/>
              </w:rPr>
              <w:t>Aishwarya Garodia- Unnayanam, 20A Ashutosh Chowdhury Avenue, Kolkata- 700019</w:t>
            </w:r>
          </w:p>
          <w:p w14:paraId="3BA87FB4" w14:textId="77777777" w:rsidR="00567C8C" w:rsidRPr="00FB2ECA" w:rsidRDefault="00567C8C" w:rsidP="00567C8C">
            <w:pPr>
              <w:tabs>
                <w:tab w:val="left" w:pos="400"/>
              </w:tabs>
              <w:ind w:left="720"/>
              <w:contextualSpacing/>
              <w:rPr>
                <w:rFonts w:eastAsia="Times New Roman"/>
              </w:rPr>
            </w:pPr>
          </w:p>
          <w:p w14:paraId="350C3B6C" w14:textId="77777777" w:rsidR="002512EB" w:rsidRDefault="00FB2ECA" w:rsidP="00B05799">
            <w:pPr>
              <w:tabs>
                <w:tab w:val="left" w:pos="400"/>
              </w:tabs>
              <w:contextualSpacing/>
              <w:jc w:val="both"/>
              <w:rPr>
                <w:rFonts w:eastAsia="Times New Roman"/>
                <w:b/>
                <w:u w:val="single"/>
              </w:rPr>
            </w:pPr>
            <w:r>
              <w:rPr>
                <w:rFonts w:eastAsia="Times New Roman"/>
                <w:b/>
                <w:u w:val="single"/>
              </w:rPr>
              <w:t>Promoters</w:t>
            </w:r>
          </w:p>
          <w:p w14:paraId="3150717B" w14:textId="59824709" w:rsidR="00FB2ECA" w:rsidRDefault="00FB2ECA" w:rsidP="00452BA0">
            <w:pPr>
              <w:numPr>
                <w:ilvl w:val="0"/>
                <w:numId w:val="12"/>
              </w:numPr>
              <w:tabs>
                <w:tab w:val="left" w:pos="400"/>
              </w:tabs>
              <w:contextualSpacing/>
              <w:rPr>
                <w:rFonts w:eastAsia="Times New Roman"/>
              </w:rPr>
            </w:pPr>
            <w:r w:rsidRPr="00B05799">
              <w:rPr>
                <w:rFonts w:eastAsia="Times New Roman"/>
              </w:rPr>
              <w:t>Akash Garodia</w:t>
            </w:r>
            <w:r>
              <w:rPr>
                <w:rFonts w:eastAsia="Times New Roman"/>
              </w:rPr>
              <w:t>- Unnayanam, 20A Ashutosh Chowdhury Avenue, Kolkata- 700019</w:t>
            </w:r>
          </w:p>
          <w:p w14:paraId="75EC11F6" w14:textId="0516A643" w:rsidR="00567C8C" w:rsidRDefault="00567C8C" w:rsidP="00567C8C">
            <w:pPr>
              <w:tabs>
                <w:tab w:val="left" w:pos="400"/>
              </w:tabs>
              <w:contextualSpacing/>
              <w:rPr>
                <w:rFonts w:eastAsia="Times New Roman"/>
              </w:rPr>
            </w:pPr>
          </w:p>
          <w:p w14:paraId="50F4FDF4" w14:textId="32BFA053" w:rsidR="00567C8C" w:rsidRDefault="00567C8C" w:rsidP="00567C8C">
            <w:pPr>
              <w:tabs>
                <w:tab w:val="left" w:pos="400"/>
              </w:tabs>
              <w:contextualSpacing/>
              <w:rPr>
                <w:rFonts w:eastAsia="Times New Roman"/>
              </w:rPr>
            </w:pPr>
          </w:p>
          <w:p w14:paraId="7C76536F" w14:textId="77777777" w:rsidR="00567C8C" w:rsidRPr="00FB2ECA" w:rsidRDefault="00567C8C" w:rsidP="00567C8C">
            <w:pPr>
              <w:tabs>
                <w:tab w:val="left" w:pos="400"/>
              </w:tabs>
              <w:contextualSpacing/>
              <w:rPr>
                <w:rFonts w:eastAsia="Times New Roman"/>
              </w:rPr>
            </w:pPr>
          </w:p>
          <w:p w14:paraId="761E4DF4" w14:textId="77777777" w:rsidR="00FB2ECA" w:rsidRPr="00FB2ECA" w:rsidRDefault="00FB2ECA" w:rsidP="00452BA0">
            <w:pPr>
              <w:numPr>
                <w:ilvl w:val="0"/>
                <w:numId w:val="12"/>
              </w:numPr>
              <w:tabs>
                <w:tab w:val="left" w:pos="400"/>
              </w:tabs>
              <w:contextualSpacing/>
              <w:rPr>
                <w:rFonts w:eastAsia="Times New Roman"/>
              </w:rPr>
            </w:pPr>
            <w:r>
              <w:rPr>
                <w:rFonts w:eastAsia="Times New Roman"/>
              </w:rPr>
              <w:lastRenderedPageBreak/>
              <w:t>Aishwarya Garodia- Unnayanam, 20A Ashutosh Chowdhury Avenue, Kolkata- 700019</w:t>
            </w:r>
          </w:p>
          <w:p w14:paraId="03A1746B" w14:textId="77777777" w:rsidR="00FB2ECA" w:rsidRPr="00FB2ECA" w:rsidRDefault="00FB2ECA" w:rsidP="00B05799">
            <w:pPr>
              <w:tabs>
                <w:tab w:val="left" w:pos="400"/>
              </w:tabs>
              <w:contextualSpacing/>
              <w:jc w:val="both"/>
              <w:rPr>
                <w:rFonts w:eastAsia="Times New Roman"/>
                <w:b/>
                <w:u w:val="single"/>
              </w:rPr>
            </w:pPr>
          </w:p>
          <w:p w14:paraId="63FBDA33" w14:textId="77777777" w:rsidR="002512EB" w:rsidRPr="00B05799" w:rsidRDefault="002512EB" w:rsidP="00B05799">
            <w:pPr>
              <w:tabs>
                <w:tab w:val="left" w:pos="400"/>
              </w:tabs>
              <w:ind w:left="720"/>
              <w:contextualSpacing/>
              <w:rPr>
                <w:rFonts w:eastAsia="Times New Roman"/>
              </w:rPr>
            </w:pPr>
          </w:p>
        </w:tc>
      </w:tr>
    </w:tbl>
    <w:p w14:paraId="18127CB9" w14:textId="77777777" w:rsidR="001B0C35" w:rsidRPr="00B05799" w:rsidRDefault="001B0C35" w:rsidP="00B05799">
      <w:pPr>
        <w:tabs>
          <w:tab w:val="left" w:pos="720"/>
        </w:tabs>
        <w:contextualSpacing/>
        <w:jc w:val="both"/>
        <w:rPr>
          <w:rFonts w:eastAsia="Times New Roman"/>
        </w:rPr>
      </w:pPr>
    </w:p>
    <w:p w14:paraId="184774B7" w14:textId="77777777" w:rsidR="002512EB" w:rsidRPr="00B05799" w:rsidRDefault="002512EB" w:rsidP="00452BA0">
      <w:pPr>
        <w:numPr>
          <w:ilvl w:val="0"/>
          <w:numId w:val="8"/>
        </w:numPr>
        <w:tabs>
          <w:tab w:val="left" w:pos="720"/>
        </w:tabs>
        <w:contextualSpacing/>
        <w:jc w:val="both"/>
        <w:rPr>
          <w:rFonts w:eastAsia="Times New Roman"/>
        </w:rPr>
      </w:pPr>
      <w:r w:rsidRPr="00B05799">
        <w:rPr>
          <w:rFonts w:eastAsia="Times New Roman"/>
          <w:b/>
        </w:rPr>
        <w:t>The fact and details of any relationship subsisting between such companies who are parties to such Composite Scheme of amalgamation and arrangement, including holding, subsidiary or of associate companies</w:t>
      </w:r>
      <w:r w:rsidRPr="00B05799">
        <w:rPr>
          <w:rFonts w:eastAsia="Times New Roman"/>
        </w:rPr>
        <w:t>;</w:t>
      </w:r>
    </w:p>
    <w:p w14:paraId="08554A1B" w14:textId="77777777" w:rsidR="002512EB" w:rsidRDefault="002512EB" w:rsidP="00B05799">
      <w:pPr>
        <w:tabs>
          <w:tab w:val="left" w:pos="720"/>
        </w:tabs>
        <w:contextualSpacing/>
        <w:jc w:val="both"/>
        <w:rPr>
          <w:rFonts w:eastAsia="Times New Roman"/>
        </w:rPr>
      </w:pPr>
      <w:r w:rsidRPr="00B05799">
        <w:rPr>
          <w:rFonts w:eastAsia="Times New Roman"/>
        </w:rPr>
        <w:t>All the companies are closely held companies.</w:t>
      </w:r>
    </w:p>
    <w:p w14:paraId="4B089512" w14:textId="77777777" w:rsidR="008D0C62" w:rsidRPr="00622055" w:rsidRDefault="008D0C62" w:rsidP="008D0C62">
      <w:pPr>
        <w:tabs>
          <w:tab w:val="left" w:pos="720"/>
        </w:tabs>
        <w:contextualSpacing/>
        <w:jc w:val="both"/>
        <w:rPr>
          <w:rFonts w:ascii="Arial" w:eastAsia="Times New Roman" w:hAnsi="Arial"/>
        </w:rPr>
      </w:pPr>
    </w:p>
    <w:p w14:paraId="234BB446" w14:textId="77777777" w:rsidR="008D0C62" w:rsidRPr="008D0C62" w:rsidRDefault="008D0C62" w:rsidP="008D0C62">
      <w:pPr>
        <w:numPr>
          <w:ilvl w:val="0"/>
          <w:numId w:val="8"/>
        </w:numPr>
        <w:tabs>
          <w:tab w:val="left" w:pos="720"/>
        </w:tabs>
        <w:contextualSpacing/>
        <w:jc w:val="both"/>
        <w:rPr>
          <w:rFonts w:eastAsia="Times New Roman"/>
          <w:b/>
        </w:rPr>
      </w:pPr>
      <w:r w:rsidRPr="008D0C62">
        <w:rPr>
          <w:rFonts w:eastAsia="Times New Roman"/>
          <w:b/>
        </w:rPr>
        <w:t>The date of the board meeting at which the scheme was approved by the board of directors including the name of the directors who voted in favour of the resolution, who voted against the resolution and who did not vote or participate on such resolution;</w:t>
      </w:r>
    </w:p>
    <w:p w14:paraId="2A4FA804" w14:textId="77777777" w:rsidR="008D0C62" w:rsidRPr="00622055" w:rsidRDefault="008D0C62" w:rsidP="008D0C62">
      <w:pPr>
        <w:tabs>
          <w:tab w:val="left" w:pos="720"/>
        </w:tabs>
        <w:contextualSpacing/>
        <w:jc w:val="both"/>
        <w:rPr>
          <w:rFonts w:ascii="Arial" w:eastAsia="Times New Roman" w:hAnsi="Arial"/>
        </w:rPr>
      </w:pPr>
    </w:p>
    <w:p w14:paraId="4CED58F9" w14:textId="77777777" w:rsidR="008D0C62" w:rsidRPr="008D0C62" w:rsidRDefault="008D0C62" w:rsidP="008D0C62">
      <w:pPr>
        <w:tabs>
          <w:tab w:val="left" w:pos="720"/>
        </w:tabs>
        <w:contextualSpacing/>
        <w:jc w:val="both"/>
        <w:rPr>
          <w:rFonts w:eastAsia="Times New Roman"/>
        </w:rPr>
      </w:pPr>
      <w:r w:rsidRPr="008D0C62">
        <w:rPr>
          <w:rFonts w:eastAsia="Times New Roman"/>
        </w:rPr>
        <w:t xml:space="preserve">Jupiter Solar Power Limited </w:t>
      </w:r>
    </w:p>
    <w:p w14:paraId="487B3926" w14:textId="77777777" w:rsidR="008D0C62" w:rsidRPr="008D0C62" w:rsidRDefault="008D0C62" w:rsidP="008D0C62">
      <w:pPr>
        <w:tabs>
          <w:tab w:val="left" w:pos="720"/>
        </w:tabs>
        <w:contextualSpacing/>
        <w:jc w:val="both"/>
        <w:rPr>
          <w:rFonts w:eastAsia="Times New Roman"/>
        </w:rPr>
      </w:pPr>
      <w:r w:rsidRPr="008D0C62">
        <w:rPr>
          <w:rFonts w:eastAsia="Times New Roman"/>
        </w:rPr>
        <w:t xml:space="preserve">Date of Board Meeting: </w:t>
      </w:r>
      <w:r w:rsidR="0007129A">
        <w:rPr>
          <w:rFonts w:eastAsia="Times New Roman"/>
        </w:rPr>
        <w:t>10.08.2021</w:t>
      </w:r>
    </w:p>
    <w:p w14:paraId="3A4C47D6" w14:textId="77777777" w:rsidR="008D0C62" w:rsidRPr="00622055" w:rsidRDefault="008D0C62" w:rsidP="008D0C62">
      <w:pPr>
        <w:tabs>
          <w:tab w:val="left" w:pos="720"/>
        </w:tabs>
        <w:contextualSpacing/>
        <w:jc w:val="both"/>
        <w:rPr>
          <w:rFonts w:ascii="Arial" w:eastAsia="Times New Roman" w:hAnsi="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4873"/>
        <w:gridCol w:w="4539"/>
        <w:gridCol w:w="3703"/>
      </w:tblGrid>
      <w:tr w:rsidR="008D0C62" w:rsidRPr="00B02D2D" w14:paraId="50EC10C7" w14:textId="77777777" w:rsidTr="00B02D2D">
        <w:tc>
          <w:tcPr>
            <w:tcW w:w="573" w:type="pct"/>
            <w:shd w:val="clear" w:color="auto" w:fill="auto"/>
          </w:tcPr>
          <w:p w14:paraId="1B6CBF33"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Sl No.</w:t>
            </w:r>
          </w:p>
        </w:tc>
        <w:tc>
          <w:tcPr>
            <w:tcW w:w="1645" w:type="pct"/>
            <w:shd w:val="clear" w:color="auto" w:fill="auto"/>
          </w:tcPr>
          <w:p w14:paraId="35EFD4EE"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Directors who voted in favour of the resolution</w:t>
            </w:r>
          </w:p>
        </w:tc>
        <w:tc>
          <w:tcPr>
            <w:tcW w:w="1532" w:type="pct"/>
            <w:shd w:val="clear" w:color="auto" w:fill="auto"/>
          </w:tcPr>
          <w:p w14:paraId="4CC87A4A"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Directors who voted against the resolution</w:t>
            </w:r>
          </w:p>
        </w:tc>
        <w:tc>
          <w:tcPr>
            <w:tcW w:w="1250" w:type="pct"/>
            <w:shd w:val="clear" w:color="auto" w:fill="auto"/>
          </w:tcPr>
          <w:p w14:paraId="42083BD4"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Directors who did not vote or participate on such resolution</w:t>
            </w:r>
          </w:p>
        </w:tc>
      </w:tr>
      <w:tr w:rsidR="008D0C62" w:rsidRPr="00B02D2D" w14:paraId="2F7FCE1A" w14:textId="77777777" w:rsidTr="00B02D2D">
        <w:tc>
          <w:tcPr>
            <w:tcW w:w="573" w:type="pct"/>
            <w:shd w:val="clear" w:color="auto" w:fill="auto"/>
          </w:tcPr>
          <w:p w14:paraId="0B4C7731"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1</w:t>
            </w:r>
          </w:p>
        </w:tc>
        <w:tc>
          <w:tcPr>
            <w:tcW w:w="1645" w:type="pct"/>
            <w:shd w:val="clear" w:color="auto" w:fill="auto"/>
          </w:tcPr>
          <w:p w14:paraId="0F853E90" w14:textId="77777777" w:rsidR="008D0C62" w:rsidRPr="00B02D2D" w:rsidRDefault="009879B7" w:rsidP="00B02D2D">
            <w:pPr>
              <w:tabs>
                <w:tab w:val="left" w:pos="720"/>
              </w:tabs>
              <w:contextualSpacing/>
              <w:jc w:val="both"/>
              <w:rPr>
                <w:rFonts w:eastAsia="Times New Roman" w:cs="Calibri"/>
              </w:rPr>
            </w:pPr>
            <w:r>
              <w:rPr>
                <w:rFonts w:eastAsia="Times New Roman" w:cs="Calibri"/>
              </w:rPr>
              <w:t>Alok Garodia</w:t>
            </w:r>
          </w:p>
        </w:tc>
        <w:tc>
          <w:tcPr>
            <w:tcW w:w="1532" w:type="pct"/>
            <w:vMerge w:val="restart"/>
            <w:shd w:val="clear" w:color="auto" w:fill="auto"/>
          </w:tcPr>
          <w:p w14:paraId="05BDD0CA" w14:textId="77777777" w:rsidR="008D0C62" w:rsidRPr="00B02D2D" w:rsidRDefault="008D0C62" w:rsidP="00B02D2D">
            <w:pPr>
              <w:tabs>
                <w:tab w:val="left" w:pos="720"/>
              </w:tabs>
              <w:contextualSpacing/>
              <w:jc w:val="center"/>
              <w:rPr>
                <w:rFonts w:eastAsia="Times New Roman" w:cs="Calibri"/>
              </w:rPr>
            </w:pPr>
            <w:r w:rsidRPr="00B02D2D">
              <w:rPr>
                <w:rFonts w:eastAsia="Times New Roman" w:cs="Calibri"/>
              </w:rPr>
              <w:t>None</w:t>
            </w:r>
          </w:p>
        </w:tc>
        <w:tc>
          <w:tcPr>
            <w:tcW w:w="1250" w:type="pct"/>
            <w:vMerge w:val="restart"/>
            <w:shd w:val="clear" w:color="auto" w:fill="auto"/>
          </w:tcPr>
          <w:p w14:paraId="5DFF8AE1" w14:textId="77777777" w:rsidR="008D0C62" w:rsidRPr="00B02D2D" w:rsidRDefault="008D0C62" w:rsidP="00B02D2D">
            <w:pPr>
              <w:tabs>
                <w:tab w:val="left" w:pos="720"/>
              </w:tabs>
              <w:contextualSpacing/>
              <w:jc w:val="center"/>
              <w:rPr>
                <w:rFonts w:eastAsia="Times New Roman" w:cs="Calibri"/>
              </w:rPr>
            </w:pPr>
            <w:r w:rsidRPr="00B02D2D">
              <w:rPr>
                <w:rFonts w:eastAsia="Times New Roman" w:cs="Calibri"/>
              </w:rPr>
              <w:t>None</w:t>
            </w:r>
          </w:p>
        </w:tc>
      </w:tr>
      <w:tr w:rsidR="008D0C62" w:rsidRPr="00B02D2D" w14:paraId="5E7669E6" w14:textId="77777777" w:rsidTr="00B02D2D">
        <w:tc>
          <w:tcPr>
            <w:tcW w:w="573" w:type="pct"/>
            <w:shd w:val="clear" w:color="auto" w:fill="auto"/>
          </w:tcPr>
          <w:p w14:paraId="551298A8"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2</w:t>
            </w:r>
          </w:p>
        </w:tc>
        <w:tc>
          <w:tcPr>
            <w:tcW w:w="1645" w:type="pct"/>
            <w:shd w:val="clear" w:color="auto" w:fill="auto"/>
          </w:tcPr>
          <w:p w14:paraId="45773D5F" w14:textId="77777777" w:rsidR="008D0C62" w:rsidRPr="00B02D2D" w:rsidRDefault="009879B7" w:rsidP="00B02D2D">
            <w:pPr>
              <w:tabs>
                <w:tab w:val="left" w:pos="720"/>
              </w:tabs>
              <w:contextualSpacing/>
              <w:jc w:val="both"/>
              <w:rPr>
                <w:rFonts w:eastAsia="Times New Roman" w:cs="Calibri"/>
              </w:rPr>
            </w:pPr>
            <w:r>
              <w:rPr>
                <w:rFonts w:eastAsia="Times New Roman" w:cs="Calibri"/>
              </w:rPr>
              <w:t>Raj Kumar Garodia</w:t>
            </w:r>
          </w:p>
        </w:tc>
        <w:tc>
          <w:tcPr>
            <w:tcW w:w="1532" w:type="pct"/>
            <w:vMerge/>
            <w:shd w:val="clear" w:color="auto" w:fill="auto"/>
          </w:tcPr>
          <w:p w14:paraId="0A7A4546" w14:textId="77777777" w:rsidR="008D0C62" w:rsidRPr="00B02D2D" w:rsidRDefault="008D0C62" w:rsidP="00B02D2D">
            <w:pPr>
              <w:tabs>
                <w:tab w:val="left" w:pos="720"/>
              </w:tabs>
              <w:contextualSpacing/>
              <w:jc w:val="both"/>
              <w:rPr>
                <w:rFonts w:eastAsia="Times New Roman" w:cs="Calibri"/>
              </w:rPr>
            </w:pPr>
          </w:p>
        </w:tc>
        <w:tc>
          <w:tcPr>
            <w:tcW w:w="1250" w:type="pct"/>
            <w:vMerge/>
            <w:shd w:val="clear" w:color="auto" w:fill="auto"/>
          </w:tcPr>
          <w:p w14:paraId="0FC04727" w14:textId="77777777" w:rsidR="008D0C62" w:rsidRPr="00B02D2D" w:rsidRDefault="008D0C62" w:rsidP="00B02D2D">
            <w:pPr>
              <w:tabs>
                <w:tab w:val="left" w:pos="720"/>
              </w:tabs>
              <w:contextualSpacing/>
              <w:jc w:val="both"/>
              <w:rPr>
                <w:rFonts w:eastAsia="Times New Roman" w:cs="Calibri"/>
              </w:rPr>
            </w:pPr>
          </w:p>
        </w:tc>
      </w:tr>
      <w:tr w:rsidR="008D0C62" w:rsidRPr="00B02D2D" w14:paraId="0CEA365F" w14:textId="77777777" w:rsidTr="00B02D2D">
        <w:tc>
          <w:tcPr>
            <w:tcW w:w="573" w:type="pct"/>
            <w:shd w:val="clear" w:color="auto" w:fill="auto"/>
          </w:tcPr>
          <w:p w14:paraId="7FC9885F"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3</w:t>
            </w:r>
          </w:p>
        </w:tc>
        <w:tc>
          <w:tcPr>
            <w:tcW w:w="1645" w:type="pct"/>
            <w:shd w:val="clear" w:color="auto" w:fill="auto"/>
          </w:tcPr>
          <w:p w14:paraId="7181B353" w14:textId="77777777" w:rsidR="008D0C62" w:rsidRPr="00B02D2D" w:rsidRDefault="009879B7" w:rsidP="00B02D2D">
            <w:pPr>
              <w:tabs>
                <w:tab w:val="left" w:pos="720"/>
              </w:tabs>
              <w:contextualSpacing/>
              <w:jc w:val="both"/>
              <w:rPr>
                <w:rFonts w:eastAsia="Times New Roman" w:cs="Calibri"/>
              </w:rPr>
            </w:pPr>
            <w:r>
              <w:rPr>
                <w:rFonts w:eastAsia="Times New Roman" w:cs="Calibri"/>
              </w:rPr>
              <w:t>Pooja bothra</w:t>
            </w:r>
          </w:p>
        </w:tc>
        <w:tc>
          <w:tcPr>
            <w:tcW w:w="1532" w:type="pct"/>
            <w:vMerge/>
            <w:shd w:val="clear" w:color="auto" w:fill="auto"/>
          </w:tcPr>
          <w:p w14:paraId="17C95916" w14:textId="77777777" w:rsidR="008D0C62" w:rsidRPr="00B02D2D" w:rsidRDefault="008D0C62" w:rsidP="00B02D2D">
            <w:pPr>
              <w:tabs>
                <w:tab w:val="left" w:pos="720"/>
              </w:tabs>
              <w:contextualSpacing/>
              <w:jc w:val="both"/>
              <w:rPr>
                <w:rFonts w:eastAsia="Times New Roman" w:cs="Calibri"/>
              </w:rPr>
            </w:pPr>
          </w:p>
        </w:tc>
        <w:tc>
          <w:tcPr>
            <w:tcW w:w="1250" w:type="pct"/>
            <w:vMerge/>
            <w:shd w:val="clear" w:color="auto" w:fill="auto"/>
          </w:tcPr>
          <w:p w14:paraId="226B640E" w14:textId="77777777" w:rsidR="008D0C62" w:rsidRPr="00B02D2D" w:rsidRDefault="008D0C62" w:rsidP="00B02D2D">
            <w:pPr>
              <w:tabs>
                <w:tab w:val="left" w:pos="720"/>
              </w:tabs>
              <w:contextualSpacing/>
              <w:jc w:val="both"/>
              <w:rPr>
                <w:rFonts w:eastAsia="Times New Roman" w:cs="Calibri"/>
              </w:rPr>
            </w:pPr>
          </w:p>
        </w:tc>
      </w:tr>
    </w:tbl>
    <w:p w14:paraId="1034805B" w14:textId="77777777" w:rsidR="008D0C62" w:rsidRPr="00B02D2D" w:rsidRDefault="008D0C62" w:rsidP="008D0C62">
      <w:pPr>
        <w:tabs>
          <w:tab w:val="left" w:pos="720"/>
        </w:tabs>
        <w:contextualSpacing/>
        <w:jc w:val="both"/>
        <w:rPr>
          <w:rFonts w:eastAsia="Times New Roman" w:cs="Calibri"/>
          <w:highlight w:val="yellow"/>
        </w:rPr>
      </w:pPr>
    </w:p>
    <w:p w14:paraId="492CCC1E" w14:textId="77777777" w:rsidR="008D0C62" w:rsidRPr="00B02D2D" w:rsidRDefault="008D0C62" w:rsidP="008D0C62">
      <w:pPr>
        <w:tabs>
          <w:tab w:val="left" w:pos="720"/>
        </w:tabs>
        <w:contextualSpacing/>
        <w:jc w:val="both"/>
        <w:rPr>
          <w:rFonts w:eastAsia="Times New Roman" w:cs="Calibri"/>
        </w:rPr>
      </w:pPr>
      <w:r w:rsidRPr="00B02D2D">
        <w:rPr>
          <w:rFonts w:eastAsia="Times New Roman" w:cs="Calibri"/>
        </w:rPr>
        <w:t xml:space="preserve">Teenlok Impex Private Limited </w:t>
      </w:r>
    </w:p>
    <w:p w14:paraId="569F896B" w14:textId="77777777" w:rsidR="008D0C62" w:rsidRPr="00B02D2D" w:rsidRDefault="008D0C62" w:rsidP="008D0C62">
      <w:pPr>
        <w:tabs>
          <w:tab w:val="left" w:pos="720"/>
        </w:tabs>
        <w:contextualSpacing/>
        <w:jc w:val="both"/>
        <w:rPr>
          <w:rFonts w:eastAsia="Times New Roman" w:cs="Calibri"/>
        </w:rPr>
      </w:pPr>
      <w:r w:rsidRPr="00B02D2D">
        <w:rPr>
          <w:rFonts w:eastAsia="Times New Roman" w:cs="Calibri"/>
        </w:rPr>
        <w:t xml:space="preserve">Date of Board Meeting: </w:t>
      </w:r>
      <w:r w:rsidR="0007129A">
        <w:rPr>
          <w:rFonts w:eastAsia="Times New Roman" w:cs="Calibri"/>
        </w:rPr>
        <w:t>11.08.2021</w:t>
      </w:r>
    </w:p>
    <w:p w14:paraId="4167A4A3" w14:textId="77777777" w:rsidR="008D0C62" w:rsidRPr="00B02D2D" w:rsidRDefault="008D0C62" w:rsidP="008D0C62">
      <w:pPr>
        <w:tabs>
          <w:tab w:val="left" w:pos="720"/>
        </w:tabs>
        <w:contextualSpacing/>
        <w:jc w:val="both"/>
        <w:rPr>
          <w:rFonts w:eastAsia="Times New Roman"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4873"/>
        <w:gridCol w:w="4539"/>
        <w:gridCol w:w="3703"/>
      </w:tblGrid>
      <w:tr w:rsidR="008D0C62" w:rsidRPr="00B02D2D" w14:paraId="24CF2956" w14:textId="77777777" w:rsidTr="00B02D2D">
        <w:tc>
          <w:tcPr>
            <w:tcW w:w="573" w:type="pct"/>
            <w:shd w:val="clear" w:color="auto" w:fill="auto"/>
          </w:tcPr>
          <w:p w14:paraId="4023E817"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Sl. No.</w:t>
            </w:r>
          </w:p>
        </w:tc>
        <w:tc>
          <w:tcPr>
            <w:tcW w:w="1645" w:type="pct"/>
            <w:shd w:val="clear" w:color="auto" w:fill="auto"/>
          </w:tcPr>
          <w:p w14:paraId="3C8BA341"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Directors who voted in favour of the resolution</w:t>
            </w:r>
          </w:p>
        </w:tc>
        <w:tc>
          <w:tcPr>
            <w:tcW w:w="1532" w:type="pct"/>
            <w:shd w:val="clear" w:color="auto" w:fill="auto"/>
          </w:tcPr>
          <w:p w14:paraId="5402D9D7"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Directors who voted against the resolution</w:t>
            </w:r>
          </w:p>
        </w:tc>
        <w:tc>
          <w:tcPr>
            <w:tcW w:w="1250" w:type="pct"/>
            <w:shd w:val="clear" w:color="auto" w:fill="auto"/>
          </w:tcPr>
          <w:p w14:paraId="0C6BF629"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Directors who did not vote or participate on such resolution</w:t>
            </w:r>
          </w:p>
        </w:tc>
      </w:tr>
      <w:tr w:rsidR="008D0C62" w:rsidRPr="00B02D2D" w14:paraId="7B2F954E" w14:textId="77777777" w:rsidTr="00B02D2D">
        <w:tc>
          <w:tcPr>
            <w:tcW w:w="573" w:type="pct"/>
            <w:shd w:val="clear" w:color="auto" w:fill="auto"/>
          </w:tcPr>
          <w:p w14:paraId="3A7182B0"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1</w:t>
            </w:r>
          </w:p>
        </w:tc>
        <w:tc>
          <w:tcPr>
            <w:tcW w:w="1645" w:type="pct"/>
            <w:shd w:val="clear" w:color="auto" w:fill="auto"/>
          </w:tcPr>
          <w:p w14:paraId="2FAF677D" w14:textId="77777777" w:rsidR="008D0C62" w:rsidRPr="00B02D2D" w:rsidRDefault="009879B7" w:rsidP="00B02D2D">
            <w:pPr>
              <w:tabs>
                <w:tab w:val="left" w:pos="720"/>
              </w:tabs>
              <w:contextualSpacing/>
              <w:jc w:val="both"/>
              <w:rPr>
                <w:rFonts w:eastAsia="Times New Roman" w:cs="Calibri"/>
              </w:rPr>
            </w:pPr>
            <w:r>
              <w:rPr>
                <w:rFonts w:eastAsia="Times New Roman" w:cs="Calibri"/>
              </w:rPr>
              <w:t>Lalit Prakash Bhartia</w:t>
            </w:r>
          </w:p>
        </w:tc>
        <w:tc>
          <w:tcPr>
            <w:tcW w:w="1532" w:type="pct"/>
            <w:vMerge w:val="restart"/>
            <w:shd w:val="clear" w:color="auto" w:fill="auto"/>
          </w:tcPr>
          <w:p w14:paraId="7722002C" w14:textId="77777777" w:rsidR="008D0C62" w:rsidRPr="00B02D2D" w:rsidRDefault="008D0C62" w:rsidP="00B02D2D">
            <w:pPr>
              <w:tabs>
                <w:tab w:val="left" w:pos="720"/>
              </w:tabs>
              <w:contextualSpacing/>
              <w:jc w:val="center"/>
              <w:rPr>
                <w:rFonts w:eastAsia="Times New Roman" w:cs="Calibri"/>
              </w:rPr>
            </w:pPr>
            <w:r w:rsidRPr="00B02D2D">
              <w:rPr>
                <w:rFonts w:eastAsia="Times New Roman" w:cs="Calibri"/>
              </w:rPr>
              <w:t>None</w:t>
            </w:r>
          </w:p>
        </w:tc>
        <w:tc>
          <w:tcPr>
            <w:tcW w:w="1250" w:type="pct"/>
            <w:vMerge w:val="restart"/>
            <w:shd w:val="clear" w:color="auto" w:fill="auto"/>
          </w:tcPr>
          <w:p w14:paraId="6E6D890C" w14:textId="77777777" w:rsidR="008D0C62" w:rsidRPr="00B02D2D" w:rsidRDefault="008D0C62" w:rsidP="00B02D2D">
            <w:pPr>
              <w:tabs>
                <w:tab w:val="left" w:pos="720"/>
              </w:tabs>
              <w:contextualSpacing/>
              <w:jc w:val="center"/>
              <w:rPr>
                <w:rFonts w:eastAsia="Times New Roman" w:cs="Calibri"/>
              </w:rPr>
            </w:pPr>
            <w:r w:rsidRPr="00B02D2D">
              <w:rPr>
                <w:rFonts w:eastAsia="Times New Roman" w:cs="Calibri"/>
              </w:rPr>
              <w:t>None</w:t>
            </w:r>
          </w:p>
        </w:tc>
      </w:tr>
      <w:tr w:rsidR="008D0C62" w:rsidRPr="00B02D2D" w14:paraId="73581A19" w14:textId="77777777" w:rsidTr="00B02D2D">
        <w:tc>
          <w:tcPr>
            <w:tcW w:w="573" w:type="pct"/>
            <w:shd w:val="clear" w:color="auto" w:fill="auto"/>
          </w:tcPr>
          <w:p w14:paraId="6B7FCC97"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2</w:t>
            </w:r>
          </w:p>
        </w:tc>
        <w:tc>
          <w:tcPr>
            <w:tcW w:w="1645" w:type="pct"/>
            <w:shd w:val="clear" w:color="auto" w:fill="auto"/>
          </w:tcPr>
          <w:p w14:paraId="20D8B56B" w14:textId="77777777" w:rsidR="008D0C62" w:rsidRPr="00B02D2D" w:rsidRDefault="009879B7" w:rsidP="00B02D2D">
            <w:pPr>
              <w:tabs>
                <w:tab w:val="left" w:pos="720"/>
              </w:tabs>
              <w:contextualSpacing/>
              <w:jc w:val="both"/>
              <w:rPr>
                <w:rFonts w:eastAsia="Times New Roman" w:cs="Calibri"/>
              </w:rPr>
            </w:pPr>
            <w:r>
              <w:rPr>
                <w:rFonts w:eastAsia="Times New Roman" w:cs="Calibri"/>
              </w:rPr>
              <w:t>Alok Garodia</w:t>
            </w:r>
          </w:p>
        </w:tc>
        <w:tc>
          <w:tcPr>
            <w:tcW w:w="1532" w:type="pct"/>
            <w:vMerge/>
            <w:shd w:val="clear" w:color="auto" w:fill="auto"/>
          </w:tcPr>
          <w:p w14:paraId="34B48763" w14:textId="77777777" w:rsidR="008D0C62" w:rsidRPr="00B02D2D" w:rsidRDefault="008D0C62" w:rsidP="00B02D2D">
            <w:pPr>
              <w:tabs>
                <w:tab w:val="left" w:pos="720"/>
              </w:tabs>
              <w:contextualSpacing/>
              <w:jc w:val="both"/>
              <w:rPr>
                <w:rFonts w:eastAsia="Times New Roman" w:cs="Calibri"/>
              </w:rPr>
            </w:pPr>
          </w:p>
        </w:tc>
        <w:tc>
          <w:tcPr>
            <w:tcW w:w="1250" w:type="pct"/>
            <w:vMerge/>
            <w:shd w:val="clear" w:color="auto" w:fill="auto"/>
          </w:tcPr>
          <w:p w14:paraId="0CBABFAD" w14:textId="77777777" w:rsidR="008D0C62" w:rsidRPr="00B02D2D" w:rsidRDefault="008D0C62" w:rsidP="00B02D2D">
            <w:pPr>
              <w:tabs>
                <w:tab w:val="left" w:pos="720"/>
              </w:tabs>
              <w:contextualSpacing/>
              <w:jc w:val="both"/>
              <w:rPr>
                <w:rFonts w:eastAsia="Times New Roman" w:cs="Calibri"/>
              </w:rPr>
            </w:pPr>
          </w:p>
        </w:tc>
      </w:tr>
    </w:tbl>
    <w:p w14:paraId="15EE3183" w14:textId="77777777" w:rsidR="008D0C62" w:rsidRPr="00B02D2D" w:rsidRDefault="008D0C62" w:rsidP="008D0C62">
      <w:pPr>
        <w:tabs>
          <w:tab w:val="left" w:pos="720"/>
        </w:tabs>
        <w:contextualSpacing/>
        <w:jc w:val="both"/>
        <w:rPr>
          <w:rFonts w:eastAsia="Times New Roman" w:cs="Calibri"/>
        </w:rPr>
      </w:pPr>
    </w:p>
    <w:p w14:paraId="77DA26E9" w14:textId="77777777" w:rsidR="00567C8C" w:rsidRDefault="00567C8C" w:rsidP="008D0C62">
      <w:pPr>
        <w:tabs>
          <w:tab w:val="left" w:pos="720"/>
        </w:tabs>
        <w:contextualSpacing/>
        <w:jc w:val="both"/>
        <w:rPr>
          <w:rFonts w:eastAsia="Times New Roman" w:cs="Calibri"/>
        </w:rPr>
      </w:pPr>
    </w:p>
    <w:p w14:paraId="65016BC5" w14:textId="77777777" w:rsidR="00567C8C" w:rsidRDefault="00567C8C" w:rsidP="008D0C62">
      <w:pPr>
        <w:tabs>
          <w:tab w:val="left" w:pos="720"/>
        </w:tabs>
        <w:contextualSpacing/>
        <w:jc w:val="both"/>
        <w:rPr>
          <w:rFonts w:eastAsia="Times New Roman" w:cs="Calibri"/>
        </w:rPr>
      </w:pPr>
    </w:p>
    <w:p w14:paraId="6DEE2EF3" w14:textId="495F3858" w:rsidR="008D0C62" w:rsidRPr="00B02D2D" w:rsidRDefault="008D0C62" w:rsidP="008D0C62">
      <w:pPr>
        <w:tabs>
          <w:tab w:val="left" w:pos="720"/>
        </w:tabs>
        <w:contextualSpacing/>
        <w:jc w:val="both"/>
        <w:rPr>
          <w:rFonts w:eastAsia="Times New Roman" w:cs="Calibri"/>
        </w:rPr>
      </w:pPr>
      <w:r w:rsidRPr="00B02D2D">
        <w:rPr>
          <w:rFonts w:eastAsia="Times New Roman" w:cs="Calibri"/>
        </w:rPr>
        <w:lastRenderedPageBreak/>
        <w:t xml:space="preserve">Jupiter International Limited </w:t>
      </w:r>
    </w:p>
    <w:p w14:paraId="658C219A" w14:textId="77777777" w:rsidR="008D0C62" w:rsidRPr="00B02D2D" w:rsidRDefault="008D0C62" w:rsidP="008D0C62">
      <w:pPr>
        <w:tabs>
          <w:tab w:val="left" w:pos="720"/>
        </w:tabs>
        <w:contextualSpacing/>
        <w:jc w:val="both"/>
        <w:rPr>
          <w:rFonts w:eastAsia="Times New Roman" w:cs="Calibri"/>
        </w:rPr>
      </w:pPr>
      <w:r w:rsidRPr="00B02D2D">
        <w:rPr>
          <w:rFonts w:eastAsia="Times New Roman" w:cs="Calibri"/>
        </w:rPr>
        <w:t>Date of Board Meeting:</w:t>
      </w:r>
      <w:r w:rsidR="00557E29">
        <w:rPr>
          <w:rFonts w:eastAsia="Times New Roman" w:cs="Calibri"/>
        </w:rPr>
        <w:t>10.08.2021</w:t>
      </w:r>
    </w:p>
    <w:p w14:paraId="4BF1FE91" w14:textId="77777777" w:rsidR="008D0C62" w:rsidRPr="00B02D2D" w:rsidRDefault="008D0C62" w:rsidP="008D0C62">
      <w:pPr>
        <w:tabs>
          <w:tab w:val="left" w:pos="720"/>
        </w:tabs>
        <w:contextualSpacing/>
        <w:jc w:val="both"/>
        <w:rPr>
          <w:rFonts w:eastAsia="Times New Roman"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4873"/>
        <w:gridCol w:w="4539"/>
        <w:gridCol w:w="3703"/>
      </w:tblGrid>
      <w:tr w:rsidR="008D0C62" w:rsidRPr="00B02D2D" w14:paraId="1BD0EC64" w14:textId="77777777" w:rsidTr="00B02D2D">
        <w:tc>
          <w:tcPr>
            <w:tcW w:w="573" w:type="pct"/>
            <w:shd w:val="clear" w:color="auto" w:fill="auto"/>
          </w:tcPr>
          <w:p w14:paraId="1DBFD08D"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sl. No.</w:t>
            </w:r>
          </w:p>
        </w:tc>
        <w:tc>
          <w:tcPr>
            <w:tcW w:w="1645" w:type="pct"/>
            <w:shd w:val="clear" w:color="auto" w:fill="auto"/>
          </w:tcPr>
          <w:p w14:paraId="62B07CD3"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Directors who voted in favour of the resolution</w:t>
            </w:r>
          </w:p>
        </w:tc>
        <w:tc>
          <w:tcPr>
            <w:tcW w:w="1532" w:type="pct"/>
            <w:shd w:val="clear" w:color="auto" w:fill="auto"/>
          </w:tcPr>
          <w:p w14:paraId="27B18F0F"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Directors who voted against the resolution</w:t>
            </w:r>
          </w:p>
        </w:tc>
        <w:tc>
          <w:tcPr>
            <w:tcW w:w="1250" w:type="pct"/>
            <w:shd w:val="clear" w:color="auto" w:fill="auto"/>
          </w:tcPr>
          <w:p w14:paraId="61C9F535"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Directors who did not vote or participate on such resolution</w:t>
            </w:r>
          </w:p>
        </w:tc>
      </w:tr>
      <w:tr w:rsidR="009879B7" w:rsidRPr="00B02D2D" w14:paraId="28052BE7" w14:textId="77777777" w:rsidTr="00B02D2D">
        <w:tc>
          <w:tcPr>
            <w:tcW w:w="573" w:type="pct"/>
            <w:shd w:val="clear" w:color="auto" w:fill="auto"/>
          </w:tcPr>
          <w:p w14:paraId="39096EA7" w14:textId="77777777" w:rsidR="009879B7" w:rsidRPr="00B02D2D" w:rsidRDefault="009879B7" w:rsidP="009879B7">
            <w:pPr>
              <w:tabs>
                <w:tab w:val="left" w:pos="720"/>
              </w:tabs>
              <w:contextualSpacing/>
              <w:jc w:val="both"/>
              <w:rPr>
                <w:rFonts w:eastAsia="Times New Roman" w:cs="Calibri"/>
              </w:rPr>
            </w:pPr>
            <w:r w:rsidRPr="00B02D2D">
              <w:rPr>
                <w:rFonts w:eastAsia="Times New Roman" w:cs="Calibri"/>
              </w:rPr>
              <w:t>1</w:t>
            </w:r>
          </w:p>
        </w:tc>
        <w:tc>
          <w:tcPr>
            <w:tcW w:w="1645" w:type="pct"/>
            <w:shd w:val="clear" w:color="auto" w:fill="auto"/>
          </w:tcPr>
          <w:p w14:paraId="39E6CA98" w14:textId="77777777" w:rsidR="009879B7" w:rsidRPr="00B02D2D" w:rsidRDefault="009879B7" w:rsidP="009879B7">
            <w:pPr>
              <w:tabs>
                <w:tab w:val="left" w:pos="720"/>
              </w:tabs>
              <w:contextualSpacing/>
              <w:jc w:val="both"/>
              <w:rPr>
                <w:rFonts w:eastAsia="Times New Roman" w:cs="Calibri"/>
              </w:rPr>
            </w:pPr>
            <w:r>
              <w:rPr>
                <w:rFonts w:eastAsia="Times New Roman" w:cs="Calibri"/>
              </w:rPr>
              <w:t>Alok Garodia</w:t>
            </w:r>
          </w:p>
        </w:tc>
        <w:tc>
          <w:tcPr>
            <w:tcW w:w="1532" w:type="pct"/>
            <w:vMerge w:val="restart"/>
            <w:shd w:val="clear" w:color="auto" w:fill="auto"/>
          </w:tcPr>
          <w:p w14:paraId="65F6FF76" w14:textId="77777777" w:rsidR="009879B7" w:rsidRPr="00B02D2D" w:rsidRDefault="009879B7" w:rsidP="009879B7">
            <w:pPr>
              <w:tabs>
                <w:tab w:val="left" w:pos="720"/>
              </w:tabs>
              <w:contextualSpacing/>
              <w:jc w:val="center"/>
              <w:rPr>
                <w:rFonts w:eastAsia="Times New Roman" w:cs="Calibri"/>
              </w:rPr>
            </w:pPr>
            <w:r w:rsidRPr="00B02D2D">
              <w:rPr>
                <w:rFonts w:eastAsia="Times New Roman" w:cs="Calibri"/>
              </w:rPr>
              <w:t>None</w:t>
            </w:r>
          </w:p>
        </w:tc>
        <w:tc>
          <w:tcPr>
            <w:tcW w:w="1250" w:type="pct"/>
            <w:vMerge w:val="restart"/>
            <w:shd w:val="clear" w:color="auto" w:fill="auto"/>
          </w:tcPr>
          <w:p w14:paraId="4FB32E54" w14:textId="77777777" w:rsidR="009879B7" w:rsidRPr="00B02D2D" w:rsidRDefault="009879B7" w:rsidP="009879B7">
            <w:pPr>
              <w:tabs>
                <w:tab w:val="left" w:pos="720"/>
              </w:tabs>
              <w:contextualSpacing/>
              <w:jc w:val="center"/>
              <w:rPr>
                <w:rFonts w:eastAsia="Times New Roman" w:cs="Calibri"/>
              </w:rPr>
            </w:pPr>
            <w:r w:rsidRPr="00B02D2D">
              <w:rPr>
                <w:rFonts w:eastAsia="Times New Roman" w:cs="Calibri"/>
              </w:rPr>
              <w:t>None</w:t>
            </w:r>
          </w:p>
        </w:tc>
      </w:tr>
      <w:tr w:rsidR="009879B7" w:rsidRPr="00B02D2D" w14:paraId="4CB4A267" w14:textId="77777777" w:rsidTr="00B02D2D">
        <w:tc>
          <w:tcPr>
            <w:tcW w:w="573" w:type="pct"/>
            <w:shd w:val="clear" w:color="auto" w:fill="auto"/>
          </w:tcPr>
          <w:p w14:paraId="6971F928" w14:textId="77777777" w:rsidR="009879B7" w:rsidRPr="00B02D2D" w:rsidRDefault="009879B7" w:rsidP="009879B7">
            <w:pPr>
              <w:tabs>
                <w:tab w:val="left" w:pos="720"/>
              </w:tabs>
              <w:contextualSpacing/>
              <w:jc w:val="both"/>
              <w:rPr>
                <w:rFonts w:eastAsia="Times New Roman" w:cs="Calibri"/>
              </w:rPr>
            </w:pPr>
            <w:r w:rsidRPr="00B02D2D">
              <w:rPr>
                <w:rFonts w:eastAsia="Times New Roman" w:cs="Calibri"/>
              </w:rPr>
              <w:t>2</w:t>
            </w:r>
          </w:p>
        </w:tc>
        <w:tc>
          <w:tcPr>
            <w:tcW w:w="1645" w:type="pct"/>
            <w:shd w:val="clear" w:color="auto" w:fill="auto"/>
          </w:tcPr>
          <w:p w14:paraId="5470753B" w14:textId="77777777" w:rsidR="009879B7" w:rsidRPr="00B02D2D" w:rsidRDefault="009879B7" w:rsidP="009879B7">
            <w:pPr>
              <w:tabs>
                <w:tab w:val="left" w:pos="720"/>
              </w:tabs>
              <w:contextualSpacing/>
              <w:jc w:val="both"/>
              <w:rPr>
                <w:rFonts w:eastAsia="Times New Roman" w:cs="Calibri"/>
              </w:rPr>
            </w:pPr>
            <w:r>
              <w:rPr>
                <w:rFonts w:eastAsia="Times New Roman" w:cs="Calibri"/>
              </w:rPr>
              <w:t>Raj Kumar Garodia</w:t>
            </w:r>
          </w:p>
        </w:tc>
        <w:tc>
          <w:tcPr>
            <w:tcW w:w="1532" w:type="pct"/>
            <w:vMerge/>
            <w:shd w:val="clear" w:color="auto" w:fill="auto"/>
          </w:tcPr>
          <w:p w14:paraId="794E4261" w14:textId="77777777" w:rsidR="009879B7" w:rsidRPr="00B02D2D" w:rsidRDefault="009879B7" w:rsidP="009879B7">
            <w:pPr>
              <w:tabs>
                <w:tab w:val="left" w:pos="720"/>
              </w:tabs>
              <w:contextualSpacing/>
              <w:jc w:val="both"/>
              <w:rPr>
                <w:rFonts w:eastAsia="Times New Roman" w:cs="Calibri"/>
              </w:rPr>
            </w:pPr>
          </w:p>
        </w:tc>
        <w:tc>
          <w:tcPr>
            <w:tcW w:w="1250" w:type="pct"/>
            <w:vMerge/>
            <w:shd w:val="clear" w:color="auto" w:fill="auto"/>
          </w:tcPr>
          <w:p w14:paraId="4A557D4C" w14:textId="77777777" w:rsidR="009879B7" w:rsidRPr="00B02D2D" w:rsidRDefault="009879B7" w:rsidP="009879B7">
            <w:pPr>
              <w:tabs>
                <w:tab w:val="left" w:pos="720"/>
              </w:tabs>
              <w:contextualSpacing/>
              <w:jc w:val="both"/>
              <w:rPr>
                <w:rFonts w:eastAsia="Times New Roman" w:cs="Calibri"/>
              </w:rPr>
            </w:pPr>
          </w:p>
        </w:tc>
      </w:tr>
      <w:tr w:rsidR="009879B7" w:rsidRPr="00B02D2D" w14:paraId="1A6E6486" w14:textId="77777777" w:rsidTr="00B02D2D">
        <w:tc>
          <w:tcPr>
            <w:tcW w:w="573" w:type="pct"/>
            <w:shd w:val="clear" w:color="auto" w:fill="auto"/>
          </w:tcPr>
          <w:p w14:paraId="48C7226F" w14:textId="77777777" w:rsidR="009879B7" w:rsidRPr="00B02D2D" w:rsidRDefault="009879B7" w:rsidP="009879B7">
            <w:pPr>
              <w:tabs>
                <w:tab w:val="left" w:pos="720"/>
              </w:tabs>
              <w:contextualSpacing/>
              <w:jc w:val="both"/>
              <w:rPr>
                <w:rFonts w:eastAsia="Times New Roman" w:cs="Calibri"/>
              </w:rPr>
            </w:pPr>
            <w:r>
              <w:rPr>
                <w:rFonts w:eastAsia="Times New Roman" w:cs="Calibri"/>
              </w:rPr>
              <w:t>3.</w:t>
            </w:r>
          </w:p>
        </w:tc>
        <w:tc>
          <w:tcPr>
            <w:tcW w:w="1645" w:type="pct"/>
            <w:shd w:val="clear" w:color="auto" w:fill="auto"/>
          </w:tcPr>
          <w:p w14:paraId="1A80CE13" w14:textId="77777777" w:rsidR="009879B7" w:rsidRPr="00B02D2D" w:rsidRDefault="009879B7" w:rsidP="009879B7">
            <w:pPr>
              <w:tabs>
                <w:tab w:val="left" w:pos="720"/>
              </w:tabs>
              <w:contextualSpacing/>
              <w:jc w:val="both"/>
              <w:rPr>
                <w:rFonts w:eastAsia="Times New Roman" w:cs="Calibri"/>
              </w:rPr>
            </w:pPr>
            <w:r>
              <w:rPr>
                <w:rFonts w:eastAsia="Times New Roman" w:cs="Calibri"/>
              </w:rPr>
              <w:t>Pooja bothra</w:t>
            </w:r>
          </w:p>
        </w:tc>
        <w:tc>
          <w:tcPr>
            <w:tcW w:w="1532" w:type="pct"/>
            <w:shd w:val="clear" w:color="auto" w:fill="auto"/>
          </w:tcPr>
          <w:p w14:paraId="5A6E68E5" w14:textId="77777777" w:rsidR="009879B7" w:rsidRPr="00B02D2D" w:rsidRDefault="009879B7" w:rsidP="009879B7">
            <w:pPr>
              <w:tabs>
                <w:tab w:val="left" w:pos="720"/>
              </w:tabs>
              <w:contextualSpacing/>
              <w:jc w:val="both"/>
              <w:rPr>
                <w:rFonts w:eastAsia="Times New Roman" w:cs="Calibri"/>
              </w:rPr>
            </w:pPr>
          </w:p>
        </w:tc>
        <w:tc>
          <w:tcPr>
            <w:tcW w:w="1250" w:type="pct"/>
            <w:shd w:val="clear" w:color="auto" w:fill="auto"/>
          </w:tcPr>
          <w:p w14:paraId="58BB09A8" w14:textId="77777777" w:rsidR="009879B7" w:rsidRPr="00B02D2D" w:rsidRDefault="009879B7" w:rsidP="009879B7">
            <w:pPr>
              <w:tabs>
                <w:tab w:val="left" w:pos="720"/>
              </w:tabs>
              <w:contextualSpacing/>
              <w:jc w:val="both"/>
              <w:rPr>
                <w:rFonts w:eastAsia="Times New Roman" w:cs="Calibri"/>
              </w:rPr>
            </w:pPr>
          </w:p>
        </w:tc>
      </w:tr>
    </w:tbl>
    <w:p w14:paraId="18133123" w14:textId="77777777" w:rsidR="008D0C62" w:rsidRPr="00B02D2D" w:rsidRDefault="008D0C62" w:rsidP="008D0C62">
      <w:pPr>
        <w:tabs>
          <w:tab w:val="left" w:pos="720"/>
        </w:tabs>
        <w:contextualSpacing/>
        <w:jc w:val="both"/>
        <w:rPr>
          <w:rFonts w:eastAsia="Times New Roman" w:cs="Calibri"/>
        </w:rPr>
      </w:pPr>
    </w:p>
    <w:p w14:paraId="3350D7FE" w14:textId="77777777" w:rsidR="008D0C62" w:rsidRPr="00B02D2D" w:rsidRDefault="008D0C62" w:rsidP="008D0C62">
      <w:pPr>
        <w:tabs>
          <w:tab w:val="left" w:pos="720"/>
        </w:tabs>
        <w:contextualSpacing/>
        <w:jc w:val="both"/>
        <w:rPr>
          <w:rFonts w:eastAsia="Times New Roman" w:cs="Calibri"/>
        </w:rPr>
      </w:pPr>
      <w:r w:rsidRPr="00B02D2D">
        <w:rPr>
          <w:rFonts w:eastAsia="Times New Roman" w:cs="Calibri"/>
        </w:rPr>
        <w:t xml:space="preserve">Jupiter Green Energy Private Limited </w:t>
      </w:r>
    </w:p>
    <w:p w14:paraId="3F7B01AB" w14:textId="77777777" w:rsidR="008D0C62" w:rsidRPr="00B02D2D" w:rsidRDefault="008D0C62" w:rsidP="008D0C62">
      <w:pPr>
        <w:tabs>
          <w:tab w:val="left" w:pos="720"/>
        </w:tabs>
        <w:contextualSpacing/>
        <w:jc w:val="both"/>
        <w:rPr>
          <w:rFonts w:eastAsia="Times New Roman" w:cs="Calibri"/>
        </w:rPr>
      </w:pPr>
      <w:r w:rsidRPr="00B02D2D">
        <w:rPr>
          <w:rFonts w:eastAsia="Times New Roman" w:cs="Calibri"/>
        </w:rPr>
        <w:t>Date of Board Meeting:</w:t>
      </w:r>
      <w:r w:rsidR="00557E29">
        <w:rPr>
          <w:rFonts w:eastAsia="Times New Roman" w:cs="Calibri"/>
        </w:rPr>
        <w:t>10.08.2021</w:t>
      </w:r>
    </w:p>
    <w:p w14:paraId="6CFBC127" w14:textId="77777777" w:rsidR="008D0C62" w:rsidRPr="00B02D2D" w:rsidRDefault="008D0C62" w:rsidP="008D0C62">
      <w:pPr>
        <w:tabs>
          <w:tab w:val="left" w:pos="720"/>
        </w:tabs>
        <w:contextualSpacing/>
        <w:jc w:val="both"/>
        <w:rPr>
          <w:rFonts w:eastAsia="Times New Roman"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4873"/>
        <w:gridCol w:w="4539"/>
        <w:gridCol w:w="3703"/>
      </w:tblGrid>
      <w:tr w:rsidR="008D0C62" w:rsidRPr="00B02D2D" w14:paraId="7CA0E12C" w14:textId="77777777" w:rsidTr="00B02D2D">
        <w:tc>
          <w:tcPr>
            <w:tcW w:w="573" w:type="pct"/>
            <w:shd w:val="clear" w:color="auto" w:fill="auto"/>
          </w:tcPr>
          <w:p w14:paraId="112DF2AD"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Sl. No.</w:t>
            </w:r>
          </w:p>
        </w:tc>
        <w:tc>
          <w:tcPr>
            <w:tcW w:w="1645" w:type="pct"/>
            <w:shd w:val="clear" w:color="auto" w:fill="auto"/>
          </w:tcPr>
          <w:p w14:paraId="2AC393EA"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Directors who voted in favour of the resolution</w:t>
            </w:r>
          </w:p>
        </w:tc>
        <w:tc>
          <w:tcPr>
            <w:tcW w:w="1532" w:type="pct"/>
            <w:shd w:val="clear" w:color="auto" w:fill="auto"/>
          </w:tcPr>
          <w:p w14:paraId="2C0E5346"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Directors who voted against the resolution</w:t>
            </w:r>
          </w:p>
        </w:tc>
        <w:tc>
          <w:tcPr>
            <w:tcW w:w="1250" w:type="pct"/>
            <w:shd w:val="clear" w:color="auto" w:fill="auto"/>
          </w:tcPr>
          <w:p w14:paraId="3C9D610C"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Directors who did not vote or participate on such resolution</w:t>
            </w:r>
          </w:p>
        </w:tc>
      </w:tr>
      <w:tr w:rsidR="008D0C62" w:rsidRPr="00B02D2D" w14:paraId="255500F3" w14:textId="77777777" w:rsidTr="00B02D2D">
        <w:tc>
          <w:tcPr>
            <w:tcW w:w="573" w:type="pct"/>
            <w:shd w:val="clear" w:color="auto" w:fill="auto"/>
          </w:tcPr>
          <w:p w14:paraId="42EB50B1"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1.</w:t>
            </w:r>
          </w:p>
        </w:tc>
        <w:tc>
          <w:tcPr>
            <w:tcW w:w="1645" w:type="pct"/>
            <w:shd w:val="clear" w:color="auto" w:fill="auto"/>
          </w:tcPr>
          <w:p w14:paraId="58836BF1" w14:textId="77777777" w:rsidR="008D0C62" w:rsidRPr="00B02D2D" w:rsidRDefault="009879B7" w:rsidP="00B02D2D">
            <w:pPr>
              <w:tabs>
                <w:tab w:val="left" w:pos="720"/>
              </w:tabs>
              <w:contextualSpacing/>
              <w:jc w:val="both"/>
              <w:rPr>
                <w:rFonts w:eastAsia="Times New Roman" w:cs="Calibri"/>
              </w:rPr>
            </w:pPr>
            <w:r>
              <w:rPr>
                <w:rFonts w:eastAsia="Times New Roman" w:cs="Calibri"/>
              </w:rPr>
              <w:t>Akash garodia</w:t>
            </w:r>
          </w:p>
        </w:tc>
        <w:tc>
          <w:tcPr>
            <w:tcW w:w="1532" w:type="pct"/>
            <w:vMerge w:val="restart"/>
            <w:shd w:val="clear" w:color="auto" w:fill="auto"/>
          </w:tcPr>
          <w:p w14:paraId="44D0EDFE" w14:textId="77777777" w:rsidR="008D0C62" w:rsidRPr="00B02D2D" w:rsidRDefault="008D0C62" w:rsidP="00B02D2D">
            <w:pPr>
              <w:tabs>
                <w:tab w:val="left" w:pos="720"/>
              </w:tabs>
              <w:contextualSpacing/>
              <w:jc w:val="center"/>
              <w:rPr>
                <w:rFonts w:eastAsia="Times New Roman" w:cs="Calibri"/>
              </w:rPr>
            </w:pPr>
            <w:r w:rsidRPr="00B02D2D">
              <w:rPr>
                <w:rFonts w:eastAsia="Times New Roman" w:cs="Calibri"/>
              </w:rPr>
              <w:t>None</w:t>
            </w:r>
          </w:p>
        </w:tc>
        <w:tc>
          <w:tcPr>
            <w:tcW w:w="1250" w:type="pct"/>
            <w:vMerge w:val="restart"/>
            <w:shd w:val="clear" w:color="auto" w:fill="auto"/>
          </w:tcPr>
          <w:p w14:paraId="1E470344" w14:textId="77777777" w:rsidR="008D0C62" w:rsidRPr="00B02D2D" w:rsidRDefault="008D0C62" w:rsidP="00B02D2D">
            <w:pPr>
              <w:tabs>
                <w:tab w:val="left" w:pos="720"/>
              </w:tabs>
              <w:contextualSpacing/>
              <w:jc w:val="center"/>
              <w:rPr>
                <w:rFonts w:eastAsia="Times New Roman" w:cs="Calibri"/>
              </w:rPr>
            </w:pPr>
            <w:r w:rsidRPr="00B02D2D">
              <w:rPr>
                <w:rFonts w:eastAsia="Times New Roman" w:cs="Calibri"/>
              </w:rPr>
              <w:t>None</w:t>
            </w:r>
          </w:p>
        </w:tc>
      </w:tr>
      <w:tr w:rsidR="008D0C62" w:rsidRPr="00B02D2D" w14:paraId="03846664" w14:textId="77777777" w:rsidTr="00B02D2D">
        <w:tc>
          <w:tcPr>
            <w:tcW w:w="573" w:type="pct"/>
            <w:shd w:val="clear" w:color="auto" w:fill="auto"/>
          </w:tcPr>
          <w:p w14:paraId="49123B6D" w14:textId="77777777" w:rsidR="008D0C62" w:rsidRPr="00B02D2D" w:rsidRDefault="008D0C62" w:rsidP="00B02D2D">
            <w:pPr>
              <w:tabs>
                <w:tab w:val="left" w:pos="720"/>
              </w:tabs>
              <w:contextualSpacing/>
              <w:jc w:val="both"/>
              <w:rPr>
                <w:rFonts w:eastAsia="Times New Roman" w:cs="Calibri"/>
              </w:rPr>
            </w:pPr>
            <w:r w:rsidRPr="00B02D2D">
              <w:rPr>
                <w:rFonts w:eastAsia="Times New Roman" w:cs="Calibri"/>
              </w:rPr>
              <w:t>2.</w:t>
            </w:r>
          </w:p>
        </w:tc>
        <w:tc>
          <w:tcPr>
            <w:tcW w:w="1645" w:type="pct"/>
            <w:shd w:val="clear" w:color="auto" w:fill="auto"/>
          </w:tcPr>
          <w:p w14:paraId="5B7E9392" w14:textId="77777777" w:rsidR="008D0C62" w:rsidRPr="00B02D2D" w:rsidRDefault="009879B7" w:rsidP="00B02D2D">
            <w:pPr>
              <w:tabs>
                <w:tab w:val="left" w:pos="720"/>
              </w:tabs>
              <w:contextualSpacing/>
              <w:jc w:val="both"/>
              <w:rPr>
                <w:rFonts w:eastAsia="Times New Roman" w:cs="Calibri"/>
              </w:rPr>
            </w:pPr>
            <w:r>
              <w:rPr>
                <w:rFonts w:eastAsia="Times New Roman" w:cs="Calibri"/>
              </w:rPr>
              <w:t>Aishwarya Garodia</w:t>
            </w:r>
          </w:p>
        </w:tc>
        <w:tc>
          <w:tcPr>
            <w:tcW w:w="1532" w:type="pct"/>
            <w:vMerge/>
            <w:shd w:val="clear" w:color="auto" w:fill="auto"/>
          </w:tcPr>
          <w:p w14:paraId="21F0331D" w14:textId="77777777" w:rsidR="008D0C62" w:rsidRPr="00B02D2D" w:rsidRDefault="008D0C62" w:rsidP="00B02D2D">
            <w:pPr>
              <w:tabs>
                <w:tab w:val="left" w:pos="720"/>
              </w:tabs>
              <w:contextualSpacing/>
              <w:jc w:val="both"/>
              <w:rPr>
                <w:rFonts w:eastAsia="Times New Roman" w:cs="Calibri"/>
              </w:rPr>
            </w:pPr>
          </w:p>
        </w:tc>
        <w:tc>
          <w:tcPr>
            <w:tcW w:w="1250" w:type="pct"/>
            <w:vMerge/>
            <w:shd w:val="clear" w:color="auto" w:fill="auto"/>
          </w:tcPr>
          <w:p w14:paraId="16E5A8AB" w14:textId="77777777" w:rsidR="008D0C62" w:rsidRPr="00B02D2D" w:rsidRDefault="008D0C62" w:rsidP="00B02D2D">
            <w:pPr>
              <w:tabs>
                <w:tab w:val="left" w:pos="720"/>
              </w:tabs>
              <w:contextualSpacing/>
              <w:jc w:val="both"/>
              <w:rPr>
                <w:rFonts w:eastAsia="Times New Roman" w:cs="Calibri"/>
              </w:rPr>
            </w:pPr>
          </w:p>
        </w:tc>
      </w:tr>
    </w:tbl>
    <w:p w14:paraId="0958BBA2" w14:textId="77777777" w:rsidR="008D0C62" w:rsidRPr="00B02D2D" w:rsidRDefault="008D0C62" w:rsidP="008D0C62">
      <w:pPr>
        <w:tabs>
          <w:tab w:val="left" w:pos="720"/>
        </w:tabs>
        <w:contextualSpacing/>
        <w:jc w:val="both"/>
        <w:rPr>
          <w:rFonts w:eastAsia="Times New Roman" w:cs="Calibri"/>
        </w:rPr>
      </w:pPr>
    </w:p>
    <w:p w14:paraId="2C22FD42" w14:textId="77777777" w:rsidR="002512EB" w:rsidRPr="00B05799" w:rsidRDefault="002512EB" w:rsidP="00452BA0">
      <w:pPr>
        <w:numPr>
          <w:ilvl w:val="0"/>
          <w:numId w:val="8"/>
        </w:numPr>
        <w:tabs>
          <w:tab w:val="left" w:pos="720"/>
        </w:tabs>
        <w:contextualSpacing/>
        <w:jc w:val="both"/>
        <w:rPr>
          <w:rFonts w:eastAsia="Times New Roman"/>
          <w:b/>
        </w:rPr>
      </w:pPr>
      <w:bookmarkStart w:id="0" w:name="page29"/>
      <w:bookmarkEnd w:id="0"/>
      <w:r w:rsidRPr="00B05799">
        <w:rPr>
          <w:rFonts w:eastAsia="Times New Roman"/>
          <w:b/>
        </w:rPr>
        <w:t>Explanatory statement disclosing details of the Composite Scheme of amalgamation and arrangement:-</w:t>
      </w:r>
    </w:p>
    <w:p w14:paraId="555AAAC9" w14:textId="77777777" w:rsidR="002512EB" w:rsidRPr="00B05799" w:rsidRDefault="002512EB" w:rsidP="00452BA0">
      <w:pPr>
        <w:numPr>
          <w:ilvl w:val="1"/>
          <w:numId w:val="2"/>
        </w:numPr>
        <w:ind w:left="1200" w:hanging="480"/>
        <w:contextualSpacing/>
        <w:jc w:val="both"/>
        <w:rPr>
          <w:rFonts w:eastAsia="Times New Roman"/>
          <w:b/>
        </w:rPr>
      </w:pPr>
      <w:r w:rsidRPr="00B05799">
        <w:rPr>
          <w:rFonts w:eastAsia="Times New Roman"/>
          <w:b/>
        </w:rPr>
        <w:t>Parties involved in such arrangement;</w:t>
      </w:r>
    </w:p>
    <w:p w14:paraId="1256CABF" w14:textId="77777777" w:rsidR="002512EB" w:rsidRPr="00B05799" w:rsidRDefault="002512EB" w:rsidP="00B05799">
      <w:pPr>
        <w:ind w:left="1260"/>
        <w:contextualSpacing/>
        <w:rPr>
          <w:rFonts w:eastAsia="Times New Roman" w:cs="Consolas"/>
          <w:bCs/>
          <w:spacing w:val="-3"/>
          <w:lang w:val="en-GB"/>
        </w:rPr>
      </w:pPr>
      <w:r w:rsidRPr="00B05799">
        <w:rPr>
          <w:rFonts w:eastAsia="Times New Roman" w:cs="Consolas"/>
          <w:bCs/>
          <w:spacing w:val="-3"/>
          <w:lang w:val="en-GB"/>
        </w:rPr>
        <w:t>1.Jupiter Solar Power Limited</w:t>
      </w:r>
    </w:p>
    <w:p w14:paraId="26ACC02E" w14:textId="77777777" w:rsidR="002512EB" w:rsidRPr="00B05799" w:rsidRDefault="002512EB" w:rsidP="00B05799">
      <w:pPr>
        <w:ind w:left="1260"/>
        <w:contextualSpacing/>
        <w:rPr>
          <w:rFonts w:eastAsia="Times New Roman" w:cs="Consolas"/>
          <w:bCs/>
          <w:spacing w:val="-3"/>
          <w:lang w:val="en-GB"/>
        </w:rPr>
      </w:pPr>
      <w:r w:rsidRPr="00B05799">
        <w:rPr>
          <w:rFonts w:eastAsia="Times New Roman" w:cs="Consolas"/>
          <w:bCs/>
          <w:spacing w:val="-3"/>
          <w:lang w:val="en-GB"/>
        </w:rPr>
        <w:t>2.Teenlok Impex Private Limited</w:t>
      </w:r>
    </w:p>
    <w:p w14:paraId="4C55606E" w14:textId="77777777" w:rsidR="002512EB" w:rsidRPr="00B05799" w:rsidRDefault="002512EB" w:rsidP="00B05799">
      <w:pPr>
        <w:ind w:left="1260"/>
        <w:contextualSpacing/>
        <w:rPr>
          <w:rFonts w:eastAsia="Times New Roman" w:cs="Consolas"/>
          <w:bCs/>
          <w:spacing w:val="-3"/>
          <w:lang w:val="en-GB"/>
        </w:rPr>
      </w:pPr>
      <w:r w:rsidRPr="00B05799">
        <w:rPr>
          <w:rFonts w:eastAsia="Times New Roman" w:cs="Consolas"/>
          <w:bCs/>
          <w:spacing w:val="-3"/>
          <w:lang w:val="en-GB"/>
        </w:rPr>
        <w:t>3.Jupiter International Limited</w:t>
      </w:r>
    </w:p>
    <w:p w14:paraId="02612CE3" w14:textId="77777777" w:rsidR="001041B0" w:rsidRPr="00B05799" w:rsidRDefault="002512EB" w:rsidP="00B05799">
      <w:pPr>
        <w:ind w:left="1260"/>
        <w:contextualSpacing/>
        <w:rPr>
          <w:rFonts w:eastAsia="Times New Roman" w:cs="Consolas"/>
          <w:bCs/>
          <w:spacing w:val="-3"/>
          <w:lang w:val="en-GB"/>
        </w:rPr>
      </w:pPr>
      <w:r w:rsidRPr="00B05799">
        <w:rPr>
          <w:rFonts w:eastAsia="Times New Roman" w:cs="Consolas"/>
          <w:bCs/>
          <w:spacing w:val="-3"/>
          <w:lang w:val="en-GB"/>
        </w:rPr>
        <w:t>4.Jupiter Green Energy Private Limited</w:t>
      </w:r>
    </w:p>
    <w:p w14:paraId="6503BA88" w14:textId="77777777" w:rsidR="0081796E" w:rsidRPr="00B05799" w:rsidRDefault="004E6BEB" w:rsidP="00452BA0">
      <w:pPr>
        <w:numPr>
          <w:ilvl w:val="1"/>
          <w:numId w:val="2"/>
        </w:numPr>
        <w:ind w:left="1200" w:hanging="480"/>
        <w:contextualSpacing/>
        <w:jc w:val="both"/>
        <w:rPr>
          <w:rFonts w:eastAsia="Times New Roman"/>
        </w:rPr>
      </w:pPr>
      <w:r w:rsidRPr="00B05799">
        <w:rPr>
          <w:rFonts w:eastAsia="Times New Roman"/>
          <w:b/>
        </w:rPr>
        <w:t>In</w:t>
      </w:r>
      <w:r w:rsidR="00A06D49" w:rsidRPr="00B05799">
        <w:rPr>
          <w:rFonts w:eastAsia="Times New Roman"/>
          <w:b/>
        </w:rPr>
        <w:t xml:space="preserve"> case of amalgamation or merger, appointed date, effective date, share exchange ratio (if applicable) and other considerations, if any;</w:t>
      </w:r>
      <w:r w:rsidR="003B0B80" w:rsidRPr="00B05799">
        <w:rPr>
          <w:rFonts w:eastAsia="Times New Roman"/>
          <w:b/>
        </w:rPr>
        <w:t xml:space="preserve"> </w:t>
      </w:r>
    </w:p>
    <w:p w14:paraId="5B17EAD8" w14:textId="77777777" w:rsidR="00A06D49" w:rsidRPr="00B05799" w:rsidRDefault="00274B99" w:rsidP="00B05799">
      <w:pPr>
        <w:ind w:left="1200"/>
        <w:contextualSpacing/>
        <w:jc w:val="both"/>
        <w:rPr>
          <w:rFonts w:eastAsia="Times New Roman"/>
        </w:rPr>
      </w:pPr>
      <w:r w:rsidRPr="00B05799">
        <w:rPr>
          <w:rFonts w:eastAsia="Times New Roman"/>
        </w:rPr>
        <w:t xml:space="preserve">The present Scheme is a Scheme of </w:t>
      </w:r>
      <w:r w:rsidR="0090633D" w:rsidRPr="00B05799">
        <w:rPr>
          <w:rFonts w:eastAsia="Times New Roman"/>
        </w:rPr>
        <w:t>Arrangement</w:t>
      </w:r>
      <w:r w:rsidR="008C65BB" w:rsidRPr="00B05799">
        <w:rPr>
          <w:rFonts w:eastAsia="Times New Roman"/>
        </w:rPr>
        <w:t>.</w:t>
      </w:r>
    </w:p>
    <w:p w14:paraId="3F993F7A" w14:textId="77777777" w:rsidR="00274B99" w:rsidRPr="00B05799" w:rsidRDefault="00274B99" w:rsidP="00B05799">
      <w:pPr>
        <w:tabs>
          <w:tab w:val="left" w:pos="1200"/>
        </w:tabs>
        <w:ind w:left="1200"/>
        <w:contextualSpacing/>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3303"/>
        <w:gridCol w:w="4319"/>
        <w:gridCol w:w="5487"/>
      </w:tblGrid>
      <w:tr w:rsidR="00274B99" w:rsidRPr="00B05799" w14:paraId="55D7D09E" w14:textId="77777777" w:rsidTr="00CD2C2C">
        <w:tc>
          <w:tcPr>
            <w:tcW w:w="575" w:type="pct"/>
            <w:shd w:val="clear" w:color="auto" w:fill="auto"/>
          </w:tcPr>
          <w:p w14:paraId="75251172" w14:textId="77777777" w:rsidR="00274B99" w:rsidRPr="00B05799" w:rsidRDefault="00274B99" w:rsidP="00B05799">
            <w:pPr>
              <w:tabs>
                <w:tab w:val="left" w:pos="1200"/>
              </w:tabs>
              <w:contextualSpacing/>
              <w:jc w:val="both"/>
              <w:rPr>
                <w:rFonts w:eastAsia="Times New Roman"/>
              </w:rPr>
            </w:pPr>
            <w:r w:rsidRPr="00B05799">
              <w:rPr>
                <w:rFonts w:eastAsia="Times New Roman"/>
              </w:rPr>
              <w:t>Appointed Date</w:t>
            </w:r>
          </w:p>
        </w:tc>
        <w:tc>
          <w:tcPr>
            <w:tcW w:w="1115" w:type="pct"/>
            <w:shd w:val="clear" w:color="auto" w:fill="auto"/>
          </w:tcPr>
          <w:p w14:paraId="2A1B325C" w14:textId="77777777" w:rsidR="00274B99" w:rsidRPr="00B05799" w:rsidRDefault="00274B99" w:rsidP="00B05799">
            <w:pPr>
              <w:tabs>
                <w:tab w:val="left" w:pos="1200"/>
              </w:tabs>
              <w:contextualSpacing/>
              <w:jc w:val="both"/>
              <w:rPr>
                <w:rFonts w:eastAsia="Times New Roman"/>
              </w:rPr>
            </w:pPr>
            <w:r w:rsidRPr="00B05799">
              <w:rPr>
                <w:rFonts w:eastAsia="Times New Roman"/>
              </w:rPr>
              <w:t>Effective Date</w:t>
            </w:r>
          </w:p>
        </w:tc>
        <w:tc>
          <w:tcPr>
            <w:tcW w:w="1458" w:type="pct"/>
            <w:shd w:val="clear" w:color="auto" w:fill="auto"/>
          </w:tcPr>
          <w:p w14:paraId="7067B548" w14:textId="77777777" w:rsidR="00274B99" w:rsidRPr="00B05799" w:rsidRDefault="00176145" w:rsidP="00B05799">
            <w:pPr>
              <w:tabs>
                <w:tab w:val="left" w:pos="1200"/>
              </w:tabs>
              <w:contextualSpacing/>
              <w:jc w:val="center"/>
              <w:rPr>
                <w:rFonts w:eastAsia="Times New Roman"/>
                <w:highlight w:val="yellow"/>
              </w:rPr>
            </w:pPr>
            <w:r w:rsidRPr="00B05799">
              <w:rPr>
                <w:rFonts w:eastAsia="Times New Roman"/>
              </w:rPr>
              <w:t>S</w:t>
            </w:r>
            <w:r w:rsidR="00CD2C2C" w:rsidRPr="00B05799">
              <w:rPr>
                <w:rFonts w:eastAsia="Times New Roman"/>
              </w:rPr>
              <w:t>hare Exchange</w:t>
            </w:r>
            <w:r w:rsidRPr="00B05799">
              <w:rPr>
                <w:rFonts w:eastAsia="Times New Roman"/>
              </w:rPr>
              <w:t xml:space="preserve"> Ratio</w:t>
            </w:r>
          </w:p>
        </w:tc>
        <w:tc>
          <w:tcPr>
            <w:tcW w:w="1852" w:type="pct"/>
            <w:shd w:val="clear" w:color="auto" w:fill="auto"/>
          </w:tcPr>
          <w:p w14:paraId="55A27E65" w14:textId="77777777" w:rsidR="00274B99" w:rsidRPr="00B05799" w:rsidRDefault="00274B99" w:rsidP="00B05799">
            <w:pPr>
              <w:tabs>
                <w:tab w:val="left" w:pos="1200"/>
              </w:tabs>
              <w:contextualSpacing/>
              <w:jc w:val="both"/>
              <w:rPr>
                <w:rFonts w:eastAsia="Times New Roman"/>
              </w:rPr>
            </w:pPr>
            <w:r w:rsidRPr="00B05799">
              <w:rPr>
                <w:rFonts w:eastAsia="Times New Roman"/>
              </w:rPr>
              <w:t>Other Considerations</w:t>
            </w:r>
          </w:p>
        </w:tc>
      </w:tr>
      <w:tr w:rsidR="001B59DF" w:rsidRPr="00B05799" w14:paraId="776C6A03" w14:textId="77777777" w:rsidTr="00CD2C2C">
        <w:tc>
          <w:tcPr>
            <w:tcW w:w="575" w:type="pct"/>
            <w:shd w:val="clear" w:color="auto" w:fill="auto"/>
          </w:tcPr>
          <w:p w14:paraId="536B14C4" w14:textId="77777777" w:rsidR="001B59DF" w:rsidRPr="00B05799" w:rsidRDefault="008D12B7" w:rsidP="00B05799">
            <w:pPr>
              <w:tabs>
                <w:tab w:val="left" w:pos="1200"/>
              </w:tabs>
              <w:contextualSpacing/>
              <w:jc w:val="both"/>
              <w:rPr>
                <w:rFonts w:eastAsia="Times New Roman"/>
              </w:rPr>
            </w:pPr>
            <w:r w:rsidRPr="00B05799">
              <w:rPr>
                <w:rFonts w:eastAsia="Times New Roman"/>
              </w:rPr>
              <w:t>1</w:t>
            </w:r>
            <w:r w:rsidR="00BB04EF" w:rsidRPr="00B05799">
              <w:rPr>
                <w:rFonts w:eastAsia="Times New Roman"/>
              </w:rPr>
              <w:t>.04.20</w:t>
            </w:r>
            <w:r w:rsidRPr="00B05799">
              <w:rPr>
                <w:rFonts w:eastAsia="Times New Roman"/>
              </w:rPr>
              <w:t>21</w:t>
            </w:r>
          </w:p>
        </w:tc>
        <w:tc>
          <w:tcPr>
            <w:tcW w:w="1115" w:type="pct"/>
            <w:shd w:val="clear" w:color="auto" w:fill="auto"/>
          </w:tcPr>
          <w:p w14:paraId="4E087519" w14:textId="77777777" w:rsidR="00D84F7D" w:rsidRPr="00B05799" w:rsidRDefault="00D84F7D" w:rsidP="00B05799">
            <w:pPr>
              <w:tabs>
                <w:tab w:val="left" w:pos="1200"/>
              </w:tabs>
              <w:contextualSpacing/>
              <w:jc w:val="both"/>
              <w:rPr>
                <w:rFonts w:eastAsia="Times New Roman"/>
              </w:rPr>
            </w:pPr>
            <w:r w:rsidRPr="00B05799">
              <w:rPr>
                <w:rFonts w:eastAsia="Times New Roman"/>
              </w:rPr>
              <w:t xml:space="preserve">The latter of the following dates or such other dates as the Hon’ble NCLT, Kolkata Bench may direct namely </w:t>
            </w:r>
          </w:p>
          <w:p w14:paraId="35812E61" w14:textId="77777777" w:rsidR="00D84F7D" w:rsidRPr="00B05799" w:rsidRDefault="00D84F7D" w:rsidP="00B05799">
            <w:pPr>
              <w:tabs>
                <w:tab w:val="left" w:pos="1200"/>
              </w:tabs>
              <w:contextualSpacing/>
              <w:jc w:val="both"/>
              <w:rPr>
                <w:rFonts w:eastAsia="Times New Roman"/>
              </w:rPr>
            </w:pPr>
            <w:r w:rsidRPr="00B05799">
              <w:rPr>
                <w:rFonts w:eastAsia="Times New Roman"/>
              </w:rPr>
              <w:t xml:space="preserve">i) The date on which the last of all the consents, approvals, permissions, resolutions, sanctions and orders as are hereinafter referred to, have been obtained or passed </w:t>
            </w:r>
          </w:p>
          <w:p w14:paraId="37DD011A" w14:textId="77777777" w:rsidR="001B59DF" w:rsidRPr="00B05799" w:rsidRDefault="00D84F7D" w:rsidP="00B05799">
            <w:pPr>
              <w:tabs>
                <w:tab w:val="left" w:pos="1200"/>
              </w:tabs>
              <w:contextualSpacing/>
              <w:jc w:val="both"/>
              <w:rPr>
                <w:rFonts w:eastAsia="Times New Roman"/>
              </w:rPr>
            </w:pPr>
            <w:r w:rsidRPr="00B05799">
              <w:rPr>
                <w:rFonts w:eastAsia="Times New Roman"/>
              </w:rPr>
              <w:t xml:space="preserve">ii) the date on which certified copy of the order of the Hon’ble NCLT, Kolkata Bench under section 230 and 232 of </w:t>
            </w:r>
            <w:r w:rsidRPr="00B05799">
              <w:rPr>
                <w:rFonts w:eastAsia="Times New Roman"/>
              </w:rPr>
              <w:lastRenderedPageBreak/>
              <w:t>the Act is filed with the Registrar of Companies, West Bengal.</w:t>
            </w:r>
          </w:p>
        </w:tc>
        <w:tc>
          <w:tcPr>
            <w:tcW w:w="1458" w:type="pct"/>
            <w:shd w:val="clear" w:color="auto" w:fill="auto"/>
          </w:tcPr>
          <w:p w14:paraId="34800F53" w14:textId="77777777" w:rsidR="003605EE" w:rsidRPr="00B05799" w:rsidRDefault="003605EE" w:rsidP="00B05799">
            <w:pPr>
              <w:tabs>
                <w:tab w:val="left" w:pos="1200"/>
              </w:tabs>
              <w:contextualSpacing/>
              <w:jc w:val="both"/>
              <w:rPr>
                <w:rFonts w:cs="Calibri"/>
              </w:rPr>
            </w:pPr>
            <w:r w:rsidRPr="00B05799">
              <w:rPr>
                <w:rFonts w:cs="Calibri"/>
              </w:rPr>
              <w:lastRenderedPageBreak/>
              <w:t xml:space="preserve">The </w:t>
            </w:r>
            <w:r w:rsidR="00CD2C2C" w:rsidRPr="00B05799">
              <w:rPr>
                <w:rFonts w:cs="Calibri"/>
              </w:rPr>
              <w:t>Share Exchange</w:t>
            </w:r>
            <w:r w:rsidRPr="00B05799">
              <w:rPr>
                <w:rFonts w:cs="Calibri"/>
              </w:rPr>
              <w:t xml:space="preserve"> Ratio are as follows:</w:t>
            </w:r>
          </w:p>
          <w:p w14:paraId="2FD8A491" w14:textId="77777777" w:rsidR="001B59DF" w:rsidRPr="00B05799" w:rsidRDefault="002512EB" w:rsidP="00452BA0">
            <w:pPr>
              <w:numPr>
                <w:ilvl w:val="0"/>
                <w:numId w:val="9"/>
              </w:numPr>
              <w:contextualSpacing/>
              <w:jc w:val="both"/>
              <w:rPr>
                <w:rFonts w:cs="Calibri"/>
                <w:spacing w:val="-3"/>
              </w:rPr>
            </w:pPr>
            <w:r w:rsidRPr="00B05799">
              <w:rPr>
                <w:rFonts w:cs="Calibri"/>
              </w:rPr>
              <w:t xml:space="preserve">10 (Ten) Equity Shares of Rs.10/- each in the Resulting Company No.1, credited as fully paid up for every 14 (Fourteen) Equity Shares of Rs. 10/- fully paid up held by them in the Demerged Company </w:t>
            </w:r>
            <w:r w:rsidRPr="00B05799">
              <w:rPr>
                <w:rFonts w:cs="Calibri"/>
                <w:spacing w:val="-3"/>
              </w:rPr>
              <w:t>No. 1</w:t>
            </w:r>
          </w:p>
          <w:p w14:paraId="252E181C" w14:textId="77777777" w:rsidR="002512EB" w:rsidRPr="00B05799" w:rsidRDefault="002512EB" w:rsidP="00B05799">
            <w:pPr>
              <w:ind w:left="720" w:hanging="360"/>
              <w:contextualSpacing/>
              <w:jc w:val="both"/>
              <w:rPr>
                <w:rFonts w:cs="Calibri"/>
                <w:spacing w:val="-3"/>
              </w:rPr>
            </w:pPr>
          </w:p>
          <w:p w14:paraId="745F9DF2" w14:textId="77777777" w:rsidR="002512EB" w:rsidRPr="00B05799" w:rsidRDefault="002512EB" w:rsidP="00452BA0">
            <w:pPr>
              <w:numPr>
                <w:ilvl w:val="0"/>
                <w:numId w:val="9"/>
              </w:numPr>
              <w:contextualSpacing/>
              <w:jc w:val="both"/>
              <w:rPr>
                <w:rFonts w:cs="Calibri"/>
                <w:spacing w:val="-3"/>
              </w:rPr>
            </w:pPr>
            <w:r w:rsidRPr="00B05799">
              <w:rPr>
                <w:rFonts w:cs="Calibri"/>
                <w:spacing w:val="-3"/>
              </w:rPr>
              <w:t xml:space="preserve">1 (One) Equity Shares of Rs. 10/- each in the Resulting Company No.1, credited as fully paid up for every </w:t>
            </w:r>
            <w:r w:rsidRPr="00F823C9">
              <w:rPr>
                <w:rFonts w:cs="Calibri"/>
                <w:spacing w:val="-3"/>
              </w:rPr>
              <w:t>5100 (Five Thousand One Hundred) Equity</w:t>
            </w:r>
            <w:r w:rsidRPr="00B05799">
              <w:rPr>
                <w:rFonts w:cs="Calibri"/>
                <w:spacing w:val="-3"/>
              </w:rPr>
              <w:t xml:space="preserve"> Shares of Rs. 10/- fully paid </w:t>
            </w:r>
            <w:r w:rsidRPr="00B05799">
              <w:rPr>
                <w:rFonts w:cs="Calibri"/>
                <w:spacing w:val="-3"/>
              </w:rPr>
              <w:lastRenderedPageBreak/>
              <w:t>up held by them in the Demerged Company No. 2.</w:t>
            </w:r>
          </w:p>
          <w:p w14:paraId="133B3A76" w14:textId="77777777" w:rsidR="00A8539F" w:rsidRPr="00B05799" w:rsidRDefault="00A8539F" w:rsidP="00B05799">
            <w:pPr>
              <w:ind w:left="720" w:hanging="360"/>
              <w:contextualSpacing/>
              <w:jc w:val="both"/>
              <w:rPr>
                <w:rFonts w:cs="Calibri"/>
                <w:spacing w:val="-3"/>
              </w:rPr>
            </w:pPr>
          </w:p>
          <w:p w14:paraId="623E89EC" w14:textId="77777777" w:rsidR="00A8539F" w:rsidRPr="00B05799" w:rsidRDefault="00A8539F" w:rsidP="00452BA0">
            <w:pPr>
              <w:numPr>
                <w:ilvl w:val="0"/>
                <w:numId w:val="9"/>
              </w:numPr>
              <w:contextualSpacing/>
              <w:jc w:val="both"/>
              <w:rPr>
                <w:rFonts w:eastAsia="Times New Roman"/>
              </w:rPr>
            </w:pPr>
            <w:r w:rsidRPr="00B05799">
              <w:rPr>
                <w:rFonts w:cs="Calibri"/>
                <w:spacing w:val="-3"/>
              </w:rPr>
              <w:t>3 (Three) Equity Shares of Rs. 10/- each in the Resulting Company No.2, credited as fully paid up for every 200 (Two Hundred) Equity Shares of Rs. 10/- fully paid up held by them in the Demerged Company No. 3.</w:t>
            </w:r>
          </w:p>
        </w:tc>
        <w:tc>
          <w:tcPr>
            <w:tcW w:w="1852" w:type="pct"/>
            <w:shd w:val="clear" w:color="auto" w:fill="auto"/>
          </w:tcPr>
          <w:p w14:paraId="143E0066" w14:textId="77777777" w:rsidR="006332DA" w:rsidRPr="00B05799" w:rsidRDefault="006332DA" w:rsidP="00452BA0">
            <w:pPr>
              <w:numPr>
                <w:ilvl w:val="0"/>
                <w:numId w:val="11"/>
              </w:numPr>
              <w:ind w:left="431" w:hanging="180"/>
              <w:contextualSpacing/>
              <w:jc w:val="both"/>
              <w:rPr>
                <w:rFonts w:eastAsia="Times New Roman"/>
                <w:lang w:val="en-GB"/>
              </w:rPr>
            </w:pPr>
            <w:r w:rsidRPr="00B05799">
              <w:rPr>
                <w:rFonts w:eastAsia="Times New Roman"/>
                <w:lang w:val="en-GB"/>
              </w:rPr>
              <w:lastRenderedPageBreak/>
              <w:t>The Equity Shares to be issued by the Resulting Compan</w:t>
            </w:r>
            <w:r w:rsidR="00176145" w:rsidRPr="00B05799">
              <w:rPr>
                <w:rFonts w:eastAsia="Times New Roman"/>
                <w:lang w:val="en-GB"/>
              </w:rPr>
              <w:t>ies</w:t>
            </w:r>
            <w:r w:rsidRPr="00B05799">
              <w:rPr>
                <w:rFonts w:eastAsia="Times New Roman"/>
                <w:lang w:val="en-GB"/>
              </w:rPr>
              <w:t xml:space="preserve"> shall be issued in physical form</w:t>
            </w:r>
            <w:r w:rsidR="00176145" w:rsidRPr="00B05799">
              <w:t xml:space="preserve"> </w:t>
            </w:r>
            <w:r w:rsidR="00176145" w:rsidRPr="00B05799">
              <w:rPr>
                <w:rFonts w:eastAsia="Times New Roman"/>
                <w:lang w:val="en-GB"/>
              </w:rPr>
              <w:t>or dematerialized form</w:t>
            </w:r>
            <w:r w:rsidRPr="00B05799">
              <w:rPr>
                <w:rFonts w:eastAsia="Times New Roman"/>
                <w:lang w:val="en-GB"/>
              </w:rPr>
              <w:t>.</w:t>
            </w:r>
          </w:p>
          <w:p w14:paraId="29A1FE7B" w14:textId="77777777" w:rsidR="006332DA" w:rsidRPr="00B05799" w:rsidRDefault="006332DA" w:rsidP="00B05799">
            <w:pPr>
              <w:tabs>
                <w:tab w:val="left" w:pos="1200"/>
              </w:tabs>
              <w:contextualSpacing/>
              <w:jc w:val="both"/>
              <w:rPr>
                <w:rFonts w:eastAsia="Times New Roman"/>
                <w:lang w:val="en-GB"/>
              </w:rPr>
            </w:pPr>
            <w:r w:rsidRPr="00B05799">
              <w:rPr>
                <w:rFonts w:eastAsia="Times New Roman"/>
                <w:lang w:val="en-GB"/>
              </w:rPr>
              <w:tab/>
            </w:r>
            <w:r w:rsidRPr="00B05799">
              <w:rPr>
                <w:rFonts w:eastAsia="Times New Roman"/>
                <w:lang w:val="en-GB"/>
              </w:rPr>
              <w:tab/>
            </w:r>
          </w:p>
          <w:p w14:paraId="46AC7BB7" w14:textId="3136244E" w:rsidR="006332DA" w:rsidRDefault="006332DA" w:rsidP="00452BA0">
            <w:pPr>
              <w:numPr>
                <w:ilvl w:val="0"/>
                <w:numId w:val="11"/>
              </w:numPr>
              <w:ind w:left="431" w:hanging="180"/>
              <w:contextualSpacing/>
              <w:jc w:val="both"/>
              <w:rPr>
                <w:rFonts w:eastAsia="Times New Roman"/>
                <w:lang w:val="en-GB"/>
              </w:rPr>
            </w:pPr>
            <w:r w:rsidRPr="00B05799">
              <w:rPr>
                <w:rFonts w:eastAsia="Times New Roman"/>
                <w:lang w:val="en-GB"/>
              </w:rPr>
              <w:t>All the Equity Shares to be issued and allotted to the Equity Shareholders of the Demerged Companies shall be subject to the provisions of the Memorandum and Articles of Association of the Resulting Company and shall rank pari passu in all respects with the existing Equity Shares of the Resulting Compan</w:t>
            </w:r>
            <w:r w:rsidR="00176145" w:rsidRPr="00B05799">
              <w:rPr>
                <w:rFonts w:eastAsia="Times New Roman"/>
                <w:lang w:val="en-GB"/>
              </w:rPr>
              <w:t>ies</w:t>
            </w:r>
            <w:r w:rsidRPr="00B05799">
              <w:rPr>
                <w:rFonts w:eastAsia="Times New Roman"/>
                <w:lang w:val="en-GB"/>
              </w:rPr>
              <w:t>.</w:t>
            </w:r>
          </w:p>
          <w:p w14:paraId="0B35E9AA" w14:textId="77777777" w:rsidR="00567C8C" w:rsidRDefault="00567C8C" w:rsidP="00567C8C">
            <w:pPr>
              <w:pStyle w:val="ListParagraph"/>
              <w:rPr>
                <w:rFonts w:eastAsia="Times New Roman"/>
                <w:lang w:val="en-GB"/>
              </w:rPr>
            </w:pPr>
          </w:p>
          <w:p w14:paraId="0D798F88" w14:textId="77777777" w:rsidR="006332DA" w:rsidRPr="00B05799" w:rsidRDefault="00176145" w:rsidP="00452BA0">
            <w:pPr>
              <w:numPr>
                <w:ilvl w:val="0"/>
                <w:numId w:val="11"/>
              </w:numPr>
              <w:ind w:left="431" w:hanging="180"/>
              <w:contextualSpacing/>
              <w:jc w:val="both"/>
              <w:rPr>
                <w:rFonts w:eastAsia="Times New Roman"/>
                <w:lang w:val="en-GB"/>
              </w:rPr>
            </w:pPr>
            <w:r w:rsidRPr="00B05799">
              <w:rPr>
                <w:rFonts w:eastAsia="Times New Roman"/>
                <w:lang w:val="en-GB"/>
              </w:rPr>
              <w:lastRenderedPageBreak/>
              <w:t>No fractional shares shall be issued and where such entitlement to shares relates to issuing and allotting fractional entitlement, such shareholder shall instead be allotted shares after rounding off such entitlement to the multiple of 1</w:t>
            </w:r>
            <w:r w:rsidR="006332DA" w:rsidRPr="00B05799">
              <w:rPr>
                <w:rFonts w:eastAsia="Times New Roman"/>
                <w:lang w:val="en-GB"/>
              </w:rPr>
              <w:t xml:space="preserve">. </w:t>
            </w:r>
          </w:p>
          <w:p w14:paraId="0B841154" w14:textId="77777777" w:rsidR="00176145" w:rsidRPr="00B05799" w:rsidRDefault="00176145" w:rsidP="00B05799">
            <w:pPr>
              <w:ind w:left="388"/>
              <w:contextualSpacing/>
              <w:jc w:val="both"/>
              <w:rPr>
                <w:rFonts w:eastAsia="Times New Roman"/>
                <w:lang w:val="en-GB"/>
              </w:rPr>
            </w:pPr>
          </w:p>
          <w:p w14:paraId="64996A7A" w14:textId="77777777" w:rsidR="00176145" w:rsidRPr="00B05799" w:rsidRDefault="00176145" w:rsidP="00452BA0">
            <w:pPr>
              <w:numPr>
                <w:ilvl w:val="0"/>
                <w:numId w:val="11"/>
              </w:numPr>
              <w:ind w:left="431" w:hanging="180"/>
              <w:contextualSpacing/>
              <w:jc w:val="both"/>
              <w:rPr>
                <w:rFonts w:eastAsia="Times New Roman"/>
                <w:lang w:val="en-GB"/>
              </w:rPr>
            </w:pPr>
            <w:r w:rsidRPr="00B05799">
              <w:rPr>
                <w:rFonts w:eastAsia="Times New Roman"/>
                <w:lang w:val="en-GB"/>
              </w:rPr>
              <w:t xml:space="preserve">On the sanction of the Scheme and before conversion of the Preference shares into Equity Shares and subsequent reduction of Share Capital of the Demerged Company No. 1 in terms of Clause 5.2 (d) of this Scheme and pursuant to Section 61 and other applicable provisions of the Companies Act, 2013 and applicable Rules framed thereunder, the existing </w:t>
            </w:r>
            <w:r w:rsidRPr="00FF3E5E">
              <w:rPr>
                <w:rFonts w:eastAsia="Times New Roman"/>
                <w:lang w:val="en-GB"/>
              </w:rPr>
              <w:t xml:space="preserve">19,00,000 </w:t>
            </w:r>
            <w:r w:rsidRPr="00B05799">
              <w:rPr>
                <w:rFonts w:eastAsia="Times New Roman"/>
                <w:lang w:val="en-GB"/>
              </w:rPr>
              <w:t xml:space="preserve">Preference Shares of Rs. 100/- each comprised in the Authorized Share Capital shall be reclassified into 1,90,00,000 Equity Shares of Rs. 10/- each and consequentially the Authorized Share Capital of the Demerged Company No. 1 shall stand reclassified and comprise of 2,80,00,000 Equity shares of Rs. 10/- each. </w:t>
            </w:r>
          </w:p>
          <w:p w14:paraId="6C96B58A" w14:textId="77777777" w:rsidR="00176145" w:rsidRPr="00B05799" w:rsidRDefault="00176145" w:rsidP="00B05799">
            <w:pPr>
              <w:ind w:left="388"/>
              <w:contextualSpacing/>
              <w:jc w:val="both"/>
              <w:rPr>
                <w:rFonts w:eastAsia="Times New Roman"/>
                <w:lang w:val="en-GB"/>
              </w:rPr>
            </w:pPr>
          </w:p>
          <w:p w14:paraId="6CBF6C8F" w14:textId="77777777" w:rsidR="00176145" w:rsidRPr="00B05799" w:rsidRDefault="00176145" w:rsidP="00452BA0">
            <w:pPr>
              <w:numPr>
                <w:ilvl w:val="0"/>
                <w:numId w:val="11"/>
              </w:numPr>
              <w:ind w:left="431" w:hanging="180"/>
              <w:contextualSpacing/>
              <w:jc w:val="both"/>
              <w:rPr>
                <w:rFonts w:eastAsia="Times New Roman"/>
                <w:lang w:val="en-GB"/>
              </w:rPr>
            </w:pPr>
            <w:r w:rsidRPr="00B05799">
              <w:rPr>
                <w:rFonts w:eastAsia="Times New Roman"/>
                <w:lang w:val="en-GB"/>
              </w:rPr>
              <w:t>Therefore, simultaneously on re-classification of shares in terms of Clause 5.2 (d) of the Scheme as an integral part of this Scheme and upon the coming into effect of this Scheme, the existing 1,895,000 Redeemable Preference shares of Rs.100/- each in Demerged Company No.1 shall be converted into 18,950,000 Equity Shares of Rs.10/- each by allotting 10 Equity Shares of Rs. 10 each fully Paid Up for every 1 Preference Shares of Rs. 100/- each fully Paid up and consequentially the Equity Share Capital of the Demerged Company No.1 shall stand increased to Rs. 257,755,000 divided into 25,775,500 of Rs. 10/- each [Restructured Equity Share Capital]</w:t>
            </w:r>
          </w:p>
          <w:p w14:paraId="06B4ACDA" w14:textId="77777777" w:rsidR="00176145" w:rsidRPr="00B05799" w:rsidRDefault="00176145" w:rsidP="00B05799">
            <w:pPr>
              <w:ind w:left="388"/>
              <w:contextualSpacing/>
              <w:jc w:val="both"/>
              <w:rPr>
                <w:rFonts w:eastAsia="Times New Roman"/>
                <w:lang w:val="en-GB"/>
              </w:rPr>
            </w:pPr>
          </w:p>
          <w:p w14:paraId="5C57E742" w14:textId="77777777" w:rsidR="00176145" w:rsidRPr="00B05799" w:rsidRDefault="00176145" w:rsidP="00452BA0">
            <w:pPr>
              <w:numPr>
                <w:ilvl w:val="0"/>
                <w:numId w:val="11"/>
              </w:numPr>
              <w:ind w:left="431" w:hanging="180"/>
              <w:contextualSpacing/>
              <w:jc w:val="both"/>
              <w:rPr>
                <w:rFonts w:eastAsia="Times New Roman"/>
                <w:lang w:val="en-GB"/>
              </w:rPr>
            </w:pPr>
            <w:r w:rsidRPr="00B05799">
              <w:rPr>
                <w:rFonts w:eastAsia="Times New Roman"/>
                <w:lang w:val="en-GB"/>
              </w:rPr>
              <w:t xml:space="preserve">Thereafter, Equity Shares of the Issued, Subscribed and Paid up Equity Share Capital of the Demerged Company No.1 shall be reduced by cancelling a sum of Rs. 9/- from each paid-up Equity share of Rs.10/- each and thereafter consolidating 10 Equity Shares of Re. 1/- each of the </w:t>
            </w:r>
            <w:r w:rsidRPr="00B05799">
              <w:rPr>
                <w:rFonts w:eastAsia="Times New Roman"/>
                <w:lang w:val="en-GB"/>
              </w:rPr>
              <w:lastRenderedPageBreak/>
              <w:t>Demerged Company No.1 into 1 Equity Shares of Rs. 10/- each fully paid-up in the Demerged Company No.1.</w:t>
            </w:r>
          </w:p>
          <w:p w14:paraId="334FB46E" w14:textId="77777777" w:rsidR="00176145" w:rsidRPr="00B05799" w:rsidRDefault="00176145" w:rsidP="00B05799">
            <w:pPr>
              <w:ind w:left="388"/>
              <w:contextualSpacing/>
              <w:jc w:val="both"/>
              <w:rPr>
                <w:rFonts w:eastAsia="Times New Roman"/>
                <w:lang w:val="en-GB"/>
              </w:rPr>
            </w:pPr>
          </w:p>
          <w:p w14:paraId="13C9B78E" w14:textId="77777777" w:rsidR="00176145" w:rsidRPr="00B05799" w:rsidRDefault="00176145" w:rsidP="00452BA0">
            <w:pPr>
              <w:numPr>
                <w:ilvl w:val="0"/>
                <w:numId w:val="11"/>
              </w:numPr>
              <w:ind w:left="431" w:hanging="180"/>
              <w:contextualSpacing/>
              <w:jc w:val="both"/>
              <w:rPr>
                <w:rFonts w:eastAsia="Times New Roman"/>
                <w:lang w:val="en-GB"/>
              </w:rPr>
            </w:pPr>
            <w:r w:rsidRPr="00B05799">
              <w:rPr>
                <w:rFonts w:eastAsia="Times New Roman"/>
                <w:lang w:val="en-GB"/>
              </w:rPr>
              <w:t>As a result of the reduction, the Issued, Subscribed and Fully Paid-up Share Capital of the Demerged Company No. 1 shall stand reduced from Rs. 257,755,000/- (Rupees Twenty Five Crore Seventy Seven Lacs Fifty Five Thousand Only) divided into 25,775,500 fully paid up Equity Shares of Rs. 10/- each to Rs. 25,775,500/- (Rupees Two Crore Fifty Seven Lacs Seventy Five Thousand Five Hundred Only) divided into 2,577,550 Equity Shares of Rs.10/- each.</w:t>
            </w:r>
          </w:p>
          <w:p w14:paraId="3C938306" w14:textId="77777777" w:rsidR="00176145" w:rsidRPr="00B05799" w:rsidRDefault="00176145" w:rsidP="00B05799">
            <w:pPr>
              <w:ind w:left="388"/>
              <w:contextualSpacing/>
              <w:jc w:val="both"/>
              <w:rPr>
                <w:rFonts w:eastAsia="Times New Roman"/>
                <w:lang w:val="en-GB"/>
              </w:rPr>
            </w:pPr>
          </w:p>
          <w:p w14:paraId="02165F1D" w14:textId="77777777" w:rsidR="00176145" w:rsidRPr="00B05799" w:rsidRDefault="00176145" w:rsidP="00452BA0">
            <w:pPr>
              <w:numPr>
                <w:ilvl w:val="0"/>
                <w:numId w:val="11"/>
              </w:numPr>
              <w:ind w:left="431" w:hanging="180"/>
              <w:contextualSpacing/>
              <w:jc w:val="both"/>
              <w:rPr>
                <w:rFonts w:eastAsia="Times New Roman"/>
                <w:lang w:val="en-GB"/>
              </w:rPr>
            </w:pPr>
            <w:r w:rsidRPr="00B05799">
              <w:rPr>
                <w:rFonts w:eastAsia="Times New Roman"/>
                <w:lang w:val="en-GB"/>
              </w:rPr>
              <w:t>Any fractional shares not matching to a multiple of 100 Equity Shares shall be ignored while consolidating the shares in terms of this resolution.</w:t>
            </w:r>
          </w:p>
          <w:p w14:paraId="2F4B9E86" w14:textId="77777777" w:rsidR="00176145" w:rsidRPr="00B05799" w:rsidRDefault="00176145" w:rsidP="00B05799">
            <w:pPr>
              <w:ind w:left="388"/>
              <w:contextualSpacing/>
              <w:jc w:val="both"/>
              <w:rPr>
                <w:rFonts w:eastAsia="Times New Roman"/>
                <w:lang w:val="en-GB"/>
              </w:rPr>
            </w:pPr>
          </w:p>
          <w:p w14:paraId="030D3CFF" w14:textId="77777777" w:rsidR="00176145" w:rsidRPr="00B05799" w:rsidRDefault="00176145" w:rsidP="00452BA0">
            <w:pPr>
              <w:numPr>
                <w:ilvl w:val="0"/>
                <w:numId w:val="11"/>
              </w:numPr>
              <w:ind w:left="431" w:hanging="180"/>
              <w:contextualSpacing/>
              <w:jc w:val="both"/>
              <w:rPr>
                <w:rFonts w:eastAsia="Times New Roman"/>
                <w:lang w:val="en-GB"/>
              </w:rPr>
            </w:pPr>
            <w:r w:rsidRPr="00B05799">
              <w:rPr>
                <w:rFonts w:eastAsia="Times New Roman"/>
                <w:lang w:val="en-GB"/>
              </w:rPr>
              <w:t>The reduction shall be effected as an integral part of the Scheme in accordance with Section 66 and other applicable provisions of the Act read with the National Company Law Tribunal (Procedure for Reduction of Share Capital of Company) Rules, 2016 and the order of the National Company Law Tribunal sanctioning the Scheme shall be deemed to be also the order under section 66 of the Act for the purpose of confirming the reduction.</w:t>
            </w:r>
          </w:p>
          <w:p w14:paraId="2DE9C39A" w14:textId="77777777" w:rsidR="00176145" w:rsidRPr="00B05799" w:rsidRDefault="00176145" w:rsidP="00B05799">
            <w:pPr>
              <w:ind w:left="388"/>
              <w:contextualSpacing/>
              <w:jc w:val="both"/>
              <w:rPr>
                <w:rFonts w:eastAsia="Times New Roman"/>
                <w:lang w:val="en-GB"/>
              </w:rPr>
            </w:pPr>
          </w:p>
          <w:p w14:paraId="7C01B0ED" w14:textId="77777777" w:rsidR="00176145" w:rsidRPr="00B05799" w:rsidRDefault="00176145" w:rsidP="00452BA0">
            <w:pPr>
              <w:numPr>
                <w:ilvl w:val="0"/>
                <w:numId w:val="11"/>
              </w:numPr>
              <w:ind w:left="431" w:hanging="180"/>
              <w:contextualSpacing/>
              <w:jc w:val="both"/>
              <w:rPr>
                <w:rFonts w:eastAsia="Times New Roman"/>
                <w:lang w:val="en-GB"/>
              </w:rPr>
            </w:pPr>
            <w:r w:rsidRPr="00B05799">
              <w:rPr>
                <w:rFonts w:eastAsia="Times New Roman"/>
                <w:lang w:val="en-GB"/>
              </w:rPr>
              <w:t>The reduction of Equity share capital of the Demerged Company No.1 is merely technical in nature as it does not involve either diminution of any liability in respect of unpaid share capital or the payment to any shareholder of any paid-up share capital. There shall be no distribution of dividend by the Demerged Company No.1 upon the reduction of Share Capital as aforesaid. Notwithstanding the reduction in the equity share capital of the Demerged Company No.1, the Demerged Company No.1 shall not be required to add “And Reduced” as suffix to its name and the Demerged Company No.1 shall carry on its old name.</w:t>
            </w:r>
          </w:p>
          <w:p w14:paraId="67ED7DF7" w14:textId="77777777" w:rsidR="00176145" w:rsidRPr="00B05799" w:rsidRDefault="00176145" w:rsidP="00B05799">
            <w:pPr>
              <w:ind w:left="388"/>
              <w:contextualSpacing/>
              <w:jc w:val="both"/>
              <w:rPr>
                <w:rFonts w:eastAsia="Times New Roman"/>
                <w:lang w:val="en-GB"/>
              </w:rPr>
            </w:pPr>
          </w:p>
          <w:p w14:paraId="1D064EF7" w14:textId="77777777" w:rsidR="00176145" w:rsidRPr="00B05799" w:rsidRDefault="00176145" w:rsidP="00452BA0">
            <w:pPr>
              <w:numPr>
                <w:ilvl w:val="0"/>
                <w:numId w:val="11"/>
              </w:numPr>
              <w:ind w:left="431" w:hanging="180"/>
              <w:contextualSpacing/>
              <w:jc w:val="both"/>
              <w:rPr>
                <w:rFonts w:eastAsia="Times New Roman"/>
                <w:lang w:val="en-GB"/>
              </w:rPr>
            </w:pPr>
            <w:r w:rsidRPr="00B05799">
              <w:rPr>
                <w:rFonts w:eastAsia="Times New Roman"/>
                <w:lang w:val="en-GB"/>
              </w:rPr>
              <w:lastRenderedPageBreak/>
              <w:t>The shares held by the Demerged Company No. 2 in the Resulting Company No.1 shall be cancelled.</w:t>
            </w:r>
          </w:p>
          <w:p w14:paraId="1610123B" w14:textId="77777777" w:rsidR="006332DA" w:rsidRPr="00B05799" w:rsidRDefault="006332DA" w:rsidP="00B05799">
            <w:pPr>
              <w:ind w:left="388"/>
              <w:contextualSpacing/>
              <w:jc w:val="both"/>
              <w:rPr>
                <w:rFonts w:eastAsia="Times New Roman"/>
                <w:lang w:val="en-GB"/>
              </w:rPr>
            </w:pPr>
          </w:p>
          <w:p w14:paraId="01981344" w14:textId="77777777" w:rsidR="006332DA" w:rsidRPr="00B05799" w:rsidRDefault="006332DA" w:rsidP="00452BA0">
            <w:pPr>
              <w:numPr>
                <w:ilvl w:val="0"/>
                <w:numId w:val="11"/>
              </w:numPr>
              <w:ind w:left="431" w:hanging="180"/>
              <w:contextualSpacing/>
              <w:jc w:val="both"/>
              <w:rPr>
                <w:rFonts w:eastAsia="Times New Roman"/>
                <w:lang w:val="en-GB"/>
              </w:rPr>
            </w:pPr>
            <w:r w:rsidRPr="00B05799">
              <w:rPr>
                <w:rFonts w:eastAsia="Times New Roman"/>
                <w:lang w:val="en-GB"/>
              </w:rPr>
              <w:t>The Resulting Compan</w:t>
            </w:r>
            <w:r w:rsidR="00176145" w:rsidRPr="00B05799">
              <w:rPr>
                <w:rFonts w:eastAsia="Times New Roman"/>
                <w:lang w:val="en-GB"/>
              </w:rPr>
              <w:t>ies</w:t>
            </w:r>
            <w:r w:rsidRPr="00B05799">
              <w:rPr>
                <w:rFonts w:eastAsia="Times New Roman"/>
                <w:lang w:val="en-GB"/>
              </w:rPr>
              <w:t>, if necessary, shall increase its Authorized Share Capital to the extent required to accommodate the shares to be allotted.</w:t>
            </w:r>
          </w:p>
          <w:p w14:paraId="4227C329" w14:textId="77777777" w:rsidR="006332DA" w:rsidRPr="00B05799" w:rsidRDefault="006332DA" w:rsidP="00B05799">
            <w:pPr>
              <w:ind w:left="388"/>
              <w:contextualSpacing/>
              <w:jc w:val="both"/>
              <w:rPr>
                <w:rFonts w:eastAsia="Times New Roman"/>
                <w:lang w:val="en-GB"/>
              </w:rPr>
            </w:pPr>
          </w:p>
          <w:p w14:paraId="0A76E33A" w14:textId="77777777" w:rsidR="006332DA" w:rsidRPr="00B05799" w:rsidRDefault="006332DA" w:rsidP="00452BA0">
            <w:pPr>
              <w:numPr>
                <w:ilvl w:val="0"/>
                <w:numId w:val="11"/>
              </w:numPr>
              <w:ind w:left="431" w:hanging="180"/>
              <w:contextualSpacing/>
              <w:jc w:val="both"/>
              <w:rPr>
                <w:rFonts w:eastAsia="Times New Roman"/>
                <w:lang w:val="en-GB"/>
              </w:rPr>
            </w:pPr>
            <w:r w:rsidRPr="00B05799">
              <w:rPr>
                <w:rFonts w:eastAsia="Times New Roman"/>
                <w:lang w:val="en-GB"/>
              </w:rPr>
              <w:t>No shares shall be issued to any shareholder in the Demerged Companies who are holding such shares as nominees of the Resulting Compan</w:t>
            </w:r>
            <w:r w:rsidR="00CD2C2C" w:rsidRPr="00B05799">
              <w:rPr>
                <w:rFonts w:eastAsia="Times New Roman"/>
                <w:lang w:val="en-GB"/>
              </w:rPr>
              <w:t>ies</w:t>
            </w:r>
            <w:r w:rsidRPr="00B05799">
              <w:rPr>
                <w:rFonts w:eastAsia="Times New Roman"/>
                <w:lang w:val="en-GB"/>
              </w:rPr>
              <w:t>.</w:t>
            </w:r>
          </w:p>
          <w:p w14:paraId="0DF7D328" w14:textId="77777777" w:rsidR="001B59DF" w:rsidRPr="00B05799" w:rsidRDefault="001B59DF" w:rsidP="00B05799">
            <w:pPr>
              <w:tabs>
                <w:tab w:val="left" w:pos="1200"/>
              </w:tabs>
              <w:contextualSpacing/>
              <w:jc w:val="both"/>
              <w:rPr>
                <w:rFonts w:eastAsia="Times New Roman"/>
              </w:rPr>
            </w:pPr>
          </w:p>
        </w:tc>
      </w:tr>
    </w:tbl>
    <w:p w14:paraId="528ACEB3" w14:textId="77777777" w:rsidR="00A06D49" w:rsidRPr="00B05799" w:rsidRDefault="00E15BC7" w:rsidP="00452BA0">
      <w:pPr>
        <w:numPr>
          <w:ilvl w:val="1"/>
          <w:numId w:val="2"/>
        </w:numPr>
        <w:tabs>
          <w:tab w:val="left" w:pos="1200"/>
        </w:tabs>
        <w:ind w:left="1200" w:hanging="480"/>
        <w:contextualSpacing/>
        <w:jc w:val="both"/>
        <w:rPr>
          <w:rFonts w:eastAsia="Times New Roman"/>
          <w:b/>
        </w:rPr>
      </w:pPr>
      <w:r w:rsidRPr="00B05799">
        <w:rPr>
          <w:rFonts w:eastAsia="Times New Roman"/>
          <w:b/>
        </w:rPr>
        <w:lastRenderedPageBreak/>
        <w:t>S</w:t>
      </w:r>
      <w:r w:rsidR="00A06D49" w:rsidRPr="00B05799">
        <w:rPr>
          <w:rFonts w:eastAsia="Times New Roman"/>
          <w:b/>
        </w:rPr>
        <w:t>ummary of valuation report  including basis of valuation and fairness opinion of the registered valuer</w:t>
      </w:r>
      <w:r w:rsidRPr="00B05799">
        <w:rPr>
          <w:rFonts w:eastAsia="Times New Roman"/>
          <w:b/>
        </w:rPr>
        <w:t>, if any,</w:t>
      </w:r>
      <w:r w:rsidR="00A06D49" w:rsidRPr="00B05799">
        <w:rPr>
          <w:rFonts w:eastAsia="Times New Roman"/>
          <w:b/>
        </w:rPr>
        <w:t xml:space="preserve"> and the declaration that the valuation report is available for inspection at the registered office of the compan</w:t>
      </w:r>
      <w:r w:rsidRPr="00B05799">
        <w:rPr>
          <w:rFonts w:eastAsia="Times New Roman"/>
          <w:b/>
        </w:rPr>
        <w:t>ies</w:t>
      </w:r>
      <w:r w:rsidR="00A06D49" w:rsidRPr="00B05799">
        <w:rPr>
          <w:rFonts w:eastAsia="Times New Roman"/>
          <w:b/>
        </w:rPr>
        <w:t>;</w:t>
      </w:r>
    </w:p>
    <w:p w14:paraId="3228868A" w14:textId="77777777" w:rsidR="00F73A7A" w:rsidRPr="00B05799" w:rsidRDefault="006F4D95" w:rsidP="00B05799">
      <w:pPr>
        <w:tabs>
          <w:tab w:val="left" w:pos="1200"/>
        </w:tabs>
        <w:ind w:left="1200"/>
        <w:contextualSpacing/>
        <w:jc w:val="both"/>
        <w:rPr>
          <w:rFonts w:eastAsia="Times New Roman"/>
        </w:rPr>
      </w:pPr>
      <w:r w:rsidRPr="00B05799">
        <w:rPr>
          <w:rFonts w:eastAsia="Times New Roman"/>
        </w:rPr>
        <w:t xml:space="preserve">The Valuation Report </w:t>
      </w:r>
      <w:r w:rsidR="008D12B7" w:rsidRPr="00B05799">
        <w:rPr>
          <w:rFonts w:eastAsia="Times New Roman"/>
        </w:rPr>
        <w:t>Prepared by Pankaj Parakh, Registered Valuer</w:t>
      </w:r>
      <w:r w:rsidR="00EC31CC" w:rsidRPr="00B05799">
        <w:rPr>
          <w:rFonts w:eastAsia="Times New Roman"/>
        </w:rPr>
        <w:t xml:space="preserve"> </w:t>
      </w:r>
      <w:r w:rsidR="003760FD" w:rsidRPr="00B05799">
        <w:rPr>
          <w:rFonts w:eastAsia="Times New Roman"/>
        </w:rPr>
        <w:t xml:space="preserve">dated </w:t>
      </w:r>
      <w:r w:rsidR="009E7870" w:rsidRPr="00B05799">
        <w:rPr>
          <w:rFonts w:eastAsia="Times New Roman"/>
        </w:rPr>
        <w:t>A</w:t>
      </w:r>
      <w:r w:rsidR="008D12B7" w:rsidRPr="00B05799">
        <w:rPr>
          <w:rFonts w:eastAsia="Times New Roman"/>
        </w:rPr>
        <w:t>ugust 7,</w:t>
      </w:r>
      <w:r w:rsidR="003E118B" w:rsidRPr="00B05799">
        <w:rPr>
          <w:rFonts w:eastAsia="Times New Roman"/>
        </w:rPr>
        <w:t xml:space="preserve"> </w:t>
      </w:r>
      <w:r w:rsidR="008D12B7" w:rsidRPr="00B05799">
        <w:rPr>
          <w:rFonts w:eastAsia="Times New Roman"/>
        </w:rPr>
        <w:t>2021</w:t>
      </w:r>
      <w:r w:rsidR="004B346E" w:rsidRPr="00B05799">
        <w:rPr>
          <w:rFonts w:eastAsia="Times New Roman"/>
        </w:rPr>
        <w:t xml:space="preserve"> </w:t>
      </w:r>
      <w:r w:rsidR="003760FD" w:rsidRPr="00B05799">
        <w:rPr>
          <w:rFonts w:eastAsia="Times New Roman"/>
        </w:rPr>
        <w:t>recommends the Share Exchange</w:t>
      </w:r>
      <w:r w:rsidRPr="00B05799">
        <w:rPr>
          <w:rFonts w:eastAsia="Times New Roman"/>
        </w:rPr>
        <w:t xml:space="preserve"> Ratio as mentioned above. </w:t>
      </w:r>
      <w:r w:rsidR="00576E45" w:rsidRPr="00B05799">
        <w:rPr>
          <w:rFonts w:eastAsia="Times New Roman"/>
        </w:rPr>
        <w:t>The Valua</w:t>
      </w:r>
      <w:r w:rsidR="009E7870" w:rsidRPr="00B05799">
        <w:rPr>
          <w:rFonts w:eastAsia="Times New Roman"/>
        </w:rPr>
        <w:t xml:space="preserve">tion of the </w:t>
      </w:r>
      <w:r w:rsidR="00853E40" w:rsidRPr="00B05799">
        <w:rPr>
          <w:rFonts w:eastAsia="Times New Roman"/>
        </w:rPr>
        <w:t xml:space="preserve">Demerged Companies </w:t>
      </w:r>
      <w:r w:rsidR="00576E45" w:rsidRPr="00B05799">
        <w:rPr>
          <w:rFonts w:eastAsia="Times New Roman"/>
        </w:rPr>
        <w:t>has been taken a</w:t>
      </w:r>
      <w:r w:rsidR="00EA7092" w:rsidRPr="00B05799">
        <w:rPr>
          <w:rFonts w:eastAsia="Times New Roman"/>
        </w:rPr>
        <w:t>t</w:t>
      </w:r>
      <w:r w:rsidR="00576E45" w:rsidRPr="00B05799">
        <w:rPr>
          <w:rFonts w:eastAsia="Times New Roman"/>
        </w:rPr>
        <w:t xml:space="preserve"> their respective book values.</w:t>
      </w:r>
      <w:r w:rsidR="00A944F2" w:rsidRPr="00B05799">
        <w:rPr>
          <w:rFonts w:eastAsia="Times New Roman"/>
        </w:rPr>
        <w:t xml:space="preserve"> </w:t>
      </w:r>
      <w:r w:rsidR="00576E45" w:rsidRPr="00B05799">
        <w:rPr>
          <w:rFonts w:eastAsia="Times New Roman"/>
        </w:rPr>
        <w:t xml:space="preserve">The Valuation Report </w:t>
      </w:r>
      <w:r w:rsidR="00E27882" w:rsidRPr="00B05799">
        <w:rPr>
          <w:rFonts w:eastAsia="Times New Roman"/>
        </w:rPr>
        <w:t>have been ascertained by employi</w:t>
      </w:r>
      <w:r w:rsidR="003760FD" w:rsidRPr="00B05799">
        <w:rPr>
          <w:rFonts w:eastAsia="Times New Roman"/>
        </w:rPr>
        <w:t xml:space="preserve">ng the Net </w:t>
      </w:r>
      <w:r w:rsidR="0060704C" w:rsidRPr="00B05799">
        <w:rPr>
          <w:rFonts w:eastAsia="Times New Roman"/>
        </w:rPr>
        <w:t>Worth</w:t>
      </w:r>
      <w:r w:rsidR="003760FD" w:rsidRPr="00B05799">
        <w:rPr>
          <w:rFonts w:eastAsia="Times New Roman"/>
        </w:rPr>
        <w:t xml:space="preserve"> Method</w:t>
      </w:r>
      <w:r w:rsidR="0060704C" w:rsidRPr="00B05799">
        <w:rPr>
          <w:rFonts w:eastAsia="Times New Roman"/>
        </w:rPr>
        <w:t xml:space="preserve"> </w:t>
      </w:r>
      <w:r w:rsidR="00E27882" w:rsidRPr="00B05799">
        <w:rPr>
          <w:rFonts w:eastAsia="Times New Roman"/>
        </w:rPr>
        <w:t xml:space="preserve">and </w:t>
      </w:r>
      <w:r w:rsidR="00853E40" w:rsidRPr="00B05799">
        <w:rPr>
          <w:rFonts w:eastAsia="Times New Roman"/>
        </w:rPr>
        <w:t xml:space="preserve">Discounted Cash Flow Method </w:t>
      </w:r>
      <w:r w:rsidR="002D419A" w:rsidRPr="00B05799">
        <w:rPr>
          <w:rFonts w:eastAsia="Times New Roman"/>
        </w:rPr>
        <w:t>and based on the above, the Share Exchange</w:t>
      </w:r>
      <w:r w:rsidR="00E27882" w:rsidRPr="00B05799">
        <w:rPr>
          <w:rFonts w:eastAsia="Times New Roman"/>
        </w:rPr>
        <w:t xml:space="preserve"> Ratio has been determined. </w:t>
      </w:r>
      <w:r w:rsidR="00E15BC7" w:rsidRPr="00B05799">
        <w:rPr>
          <w:rFonts w:eastAsia="Times New Roman"/>
        </w:rPr>
        <w:t>T</w:t>
      </w:r>
      <w:r w:rsidRPr="00B05799">
        <w:rPr>
          <w:rFonts w:eastAsia="Times New Roman"/>
        </w:rPr>
        <w:t xml:space="preserve">he </w:t>
      </w:r>
      <w:r w:rsidR="00E15BC7" w:rsidRPr="00B05799">
        <w:rPr>
          <w:rFonts w:eastAsia="Times New Roman"/>
        </w:rPr>
        <w:t xml:space="preserve">said </w:t>
      </w:r>
      <w:r w:rsidRPr="00B05799">
        <w:rPr>
          <w:rFonts w:eastAsia="Times New Roman"/>
        </w:rPr>
        <w:t xml:space="preserve">Valuation Report </w:t>
      </w:r>
      <w:r w:rsidR="002D419A" w:rsidRPr="00B05799">
        <w:rPr>
          <w:rFonts w:eastAsia="Times New Roman"/>
        </w:rPr>
        <w:t>dated</w:t>
      </w:r>
      <w:r w:rsidR="008D12B7" w:rsidRPr="00B05799">
        <w:rPr>
          <w:rFonts w:eastAsia="Times New Roman"/>
        </w:rPr>
        <w:t xml:space="preserve"> August 7, 2021</w:t>
      </w:r>
      <w:r w:rsidR="009E7870" w:rsidRPr="00B05799">
        <w:rPr>
          <w:rFonts w:eastAsia="Times New Roman"/>
        </w:rPr>
        <w:t xml:space="preserve"> </w:t>
      </w:r>
      <w:r w:rsidRPr="00B05799">
        <w:rPr>
          <w:rFonts w:eastAsia="Times New Roman"/>
        </w:rPr>
        <w:t>is available for inspection at the registered offices of each of the applicant companies up to the date of the meetings</w:t>
      </w:r>
      <w:r w:rsidR="00576E45" w:rsidRPr="00B05799">
        <w:rPr>
          <w:rFonts w:eastAsia="Times New Roman"/>
        </w:rPr>
        <w:t>.</w:t>
      </w:r>
    </w:p>
    <w:p w14:paraId="57BE29FB" w14:textId="77777777" w:rsidR="006F3A6D" w:rsidRPr="00B05799" w:rsidRDefault="006F3A6D" w:rsidP="00B05799">
      <w:pPr>
        <w:tabs>
          <w:tab w:val="left" w:pos="1200"/>
        </w:tabs>
        <w:ind w:left="1200"/>
        <w:contextualSpacing/>
        <w:jc w:val="both"/>
        <w:rPr>
          <w:rFonts w:eastAsia="Times New Roman"/>
        </w:rPr>
      </w:pPr>
    </w:p>
    <w:p w14:paraId="355D77D2" w14:textId="77777777" w:rsidR="0060704C" w:rsidRPr="00B05799" w:rsidRDefault="00E15BC7" w:rsidP="00452BA0">
      <w:pPr>
        <w:numPr>
          <w:ilvl w:val="1"/>
          <w:numId w:val="2"/>
        </w:numPr>
        <w:tabs>
          <w:tab w:val="left" w:pos="1200"/>
        </w:tabs>
        <w:ind w:left="1200" w:hanging="480"/>
        <w:contextualSpacing/>
        <w:jc w:val="both"/>
        <w:rPr>
          <w:rFonts w:eastAsia="Times New Roman"/>
          <w:b/>
        </w:rPr>
      </w:pPr>
      <w:r w:rsidRPr="00B05799">
        <w:rPr>
          <w:rFonts w:eastAsia="Times New Roman"/>
          <w:b/>
        </w:rPr>
        <w:t>D</w:t>
      </w:r>
      <w:r w:rsidR="00A06D49" w:rsidRPr="00B05799">
        <w:rPr>
          <w:rFonts w:eastAsia="Times New Roman"/>
          <w:b/>
        </w:rPr>
        <w:t>etails of capital or debt restructuring, if any;</w:t>
      </w:r>
    </w:p>
    <w:p w14:paraId="5DCA93DF" w14:textId="77777777" w:rsidR="00A06D49" w:rsidRPr="00B05799" w:rsidRDefault="00853E40" w:rsidP="00B05799">
      <w:pPr>
        <w:tabs>
          <w:tab w:val="left" w:pos="1200"/>
        </w:tabs>
        <w:ind w:left="1200"/>
        <w:contextualSpacing/>
        <w:jc w:val="both"/>
        <w:rPr>
          <w:rFonts w:eastAsia="Times New Roman"/>
          <w:b/>
        </w:rPr>
      </w:pPr>
      <w:r w:rsidRPr="00B05799">
        <w:rPr>
          <w:rFonts w:eastAsia="Times New Roman"/>
        </w:rPr>
        <w:t>It is necessary, just and expedient that the Paid-Up Share Capital of the Demerged Company No. 1 be restructured in conceivable ways as the present owed debts/losses have impacted the asset value of the Demerged Company No. 1 and there is a serious, asset and liability mismatch in the books of the Demerged Company No. 1</w:t>
      </w:r>
      <w:r w:rsidR="006F3A6D" w:rsidRPr="00B05799">
        <w:rPr>
          <w:rFonts w:eastAsia="Times New Roman"/>
        </w:rPr>
        <w:t>.</w:t>
      </w:r>
      <w:r w:rsidRPr="00B05799">
        <w:rPr>
          <w:rFonts w:eastAsia="Times New Roman"/>
        </w:rPr>
        <w:t xml:space="preserve"> The details of the such restructuring has been narrated in paragraph [iv][b] above under the heading ‘Other Considerations’ and Clause [5.2] of the Scheme</w:t>
      </w:r>
      <w:r w:rsidR="000B39DB" w:rsidRPr="00B05799">
        <w:rPr>
          <w:rFonts w:eastAsia="Times New Roman"/>
        </w:rPr>
        <w:t>.</w:t>
      </w:r>
    </w:p>
    <w:p w14:paraId="3F97B105" w14:textId="77777777" w:rsidR="007F37A9" w:rsidRPr="00B05799" w:rsidRDefault="007F37A9" w:rsidP="00B05799">
      <w:pPr>
        <w:tabs>
          <w:tab w:val="left" w:pos="1200"/>
        </w:tabs>
        <w:ind w:left="1200"/>
        <w:contextualSpacing/>
        <w:jc w:val="both"/>
        <w:rPr>
          <w:rFonts w:eastAsia="Times New Roman"/>
        </w:rPr>
      </w:pPr>
    </w:p>
    <w:p w14:paraId="396EF2F2" w14:textId="77777777" w:rsidR="00A06D49" w:rsidRPr="00B05799" w:rsidRDefault="00E15BC7" w:rsidP="00452BA0">
      <w:pPr>
        <w:numPr>
          <w:ilvl w:val="1"/>
          <w:numId w:val="2"/>
        </w:numPr>
        <w:tabs>
          <w:tab w:val="left" w:pos="1200"/>
        </w:tabs>
        <w:ind w:left="1200" w:hanging="480"/>
        <w:contextualSpacing/>
        <w:jc w:val="both"/>
        <w:rPr>
          <w:rFonts w:eastAsia="Times New Roman"/>
          <w:b/>
        </w:rPr>
      </w:pPr>
      <w:r w:rsidRPr="00B05799">
        <w:rPr>
          <w:rFonts w:eastAsia="Times New Roman"/>
          <w:b/>
        </w:rPr>
        <w:t>R</w:t>
      </w:r>
      <w:r w:rsidR="008C65BB" w:rsidRPr="00B05799">
        <w:rPr>
          <w:rFonts w:eastAsia="Times New Roman"/>
          <w:b/>
        </w:rPr>
        <w:t>ati</w:t>
      </w:r>
      <w:r w:rsidR="00716DEF" w:rsidRPr="00B05799">
        <w:rPr>
          <w:rFonts w:eastAsia="Times New Roman"/>
          <w:b/>
        </w:rPr>
        <w:t>onale for the Arrangement</w:t>
      </w:r>
      <w:r w:rsidR="00A06D49" w:rsidRPr="00B05799">
        <w:rPr>
          <w:rFonts w:eastAsia="Times New Roman"/>
          <w:b/>
        </w:rPr>
        <w:t>;</w:t>
      </w:r>
    </w:p>
    <w:p w14:paraId="706AF77E" w14:textId="77777777" w:rsidR="00716DEF" w:rsidRPr="00B05799" w:rsidRDefault="00716DEF" w:rsidP="00B05799">
      <w:pPr>
        <w:ind w:left="1440" w:hanging="360"/>
        <w:contextualSpacing/>
        <w:jc w:val="both"/>
        <w:rPr>
          <w:lang w:val="en-IN" w:bidi="hi-IN"/>
        </w:rPr>
      </w:pPr>
      <w:r w:rsidRPr="00B05799">
        <w:rPr>
          <w:lang w:val="en-IN" w:bidi="hi-IN"/>
        </w:rPr>
        <w:t>i.</w:t>
      </w:r>
      <w:r w:rsidRPr="00B05799">
        <w:rPr>
          <w:lang w:val="en-IN" w:bidi="hi-IN"/>
        </w:rPr>
        <w:tab/>
        <w:t>The Demerged Company No.1 is having several different and distinct divisions through which it is carrying on business of manufacturing Solar cells. The Demerged Company No.1 wishes to demerge its ‘Manufacturing Division’ and vest them with the Resulting Company No.1.</w:t>
      </w:r>
    </w:p>
    <w:p w14:paraId="52A584D9" w14:textId="77777777" w:rsidR="00716DEF" w:rsidRPr="00B05799" w:rsidRDefault="00716DEF" w:rsidP="00B05799">
      <w:pPr>
        <w:ind w:left="1440" w:hanging="360"/>
        <w:contextualSpacing/>
        <w:jc w:val="both"/>
        <w:rPr>
          <w:lang w:val="en-IN" w:bidi="hi-IN"/>
        </w:rPr>
      </w:pPr>
    </w:p>
    <w:p w14:paraId="32E65E36" w14:textId="046B851D" w:rsidR="00716DEF" w:rsidRDefault="00716DEF" w:rsidP="00B05799">
      <w:pPr>
        <w:ind w:left="1440" w:hanging="360"/>
        <w:contextualSpacing/>
        <w:jc w:val="both"/>
        <w:rPr>
          <w:lang w:val="en-IN" w:bidi="hi-IN"/>
        </w:rPr>
      </w:pPr>
      <w:r w:rsidRPr="00B05799">
        <w:rPr>
          <w:lang w:val="en-IN" w:bidi="hi-IN"/>
        </w:rPr>
        <w:t>ii.</w:t>
      </w:r>
      <w:r w:rsidRPr="00B05799">
        <w:rPr>
          <w:lang w:val="en-IN" w:bidi="hi-IN"/>
        </w:rPr>
        <w:tab/>
        <w:t>The Demerged Company No.2 is having several different and distinct divisions through which it is carrying on business of leasing machineries, trading in computer peripherals and investment activities. The Demerged Company No.2 wishes to demerge its ‘Plant &amp; Investment Division’ and vest them with the Resulting Company No.1.</w:t>
      </w:r>
    </w:p>
    <w:p w14:paraId="2BDE633B" w14:textId="77777777" w:rsidR="00567C8C" w:rsidRPr="00B05799" w:rsidRDefault="00567C8C" w:rsidP="00B05799">
      <w:pPr>
        <w:ind w:left="1440" w:hanging="360"/>
        <w:contextualSpacing/>
        <w:jc w:val="both"/>
        <w:rPr>
          <w:lang w:val="en-IN" w:bidi="hi-IN"/>
        </w:rPr>
      </w:pPr>
    </w:p>
    <w:p w14:paraId="38642515" w14:textId="77777777" w:rsidR="00716DEF" w:rsidRPr="00B05799" w:rsidRDefault="00716DEF" w:rsidP="00B05799">
      <w:pPr>
        <w:ind w:left="1440" w:hanging="360"/>
        <w:contextualSpacing/>
        <w:jc w:val="both"/>
        <w:rPr>
          <w:lang w:val="en-IN" w:bidi="hi-IN"/>
        </w:rPr>
      </w:pPr>
      <w:r w:rsidRPr="00B05799">
        <w:rPr>
          <w:lang w:val="en-IN" w:bidi="hi-IN"/>
        </w:rPr>
        <w:t>iii.</w:t>
      </w:r>
      <w:r w:rsidRPr="00B05799">
        <w:rPr>
          <w:lang w:val="en-IN" w:bidi="hi-IN"/>
        </w:rPr>
        <w:tab/>
        <w:t>The Demerged Company No.3 is having several different and distinct divisions through which it is carrying on business of manufacturing solar cells and trading in computer peripherals The Demerged Company No.3 wishes to demerge its ‘Trading Division’ and vest them with the Resulting Company No. 2.</w:t>
      </w:r>
    </w:p>
    <w:p w14:paraId="74EF782F" w14:textId="77777777" w:rsidR="00716DEF" w:rsidRPr="00B05799" w:rsidRDefault="00716DEF" w:rsidP="00B05799">
      <w:pPr>
        <w:ind w:left="1440" w:hanging="360"/>
        <w:contextualSpacing/>
        <w:jc w:val="both"/>
        <w:rPr>
          <w:lang w:val="en-IN" w:bidi="hi-IN"/>
        </w:rPr>
      </w:pPr>
    </w:p>
    <w:p w14:paraId="21E28FF2" w14:textId="77777777" w:rsidR="00716DEF" w:rsidRPr="00B05799" w:rsidRDefault="00716DEF" w:rsidP="00B05799">
      <w:pPr>
        <w:ind w:left="1440" w:hanging="360"/>
        <w:contextualSpacing/>
        <w:jc w:val="both"/>
        <w:rPr>
          <w:lang w:val="en-IN" w:bidi="hi-IN"/>
        </w:rPr>
      </w:pPr>
      <w:r w:rsidRPr="00B05799">
        <w:rPr>
          <w:lang w:val="en-IN" w:bidi="hi-IN"/>
        </w:rPr>
        <w:t>iv.</w:t>
      </w:r>
      <w:r w:rsidRPr="00B05799">
        <w:rPr>
          <w:lang w:val="en-IN" w:bidi="hi-IN"/>
        </w:rPr>
        <w:tab/>
        <w:t>The nature of risk and competition involved in each of these businesses is distinct from other. In order to lend greater focus to the operations of each of its diverse businesses, the Demerged Companies proposes to reorganize and segregate, by way of a demerger, their respective Demerged Undertaking to the concerned Resulting Companies.</w:t>
      </w:r>
    </w:p>
    <w:p w14:paraId="555752B3" w14:textId="77777777" w:rsidR="00716DEF" w:rsidRPr="00B05799" w:rsidRDefault="00716DEF" w:rsidP="00B05799">
      <w:pPr>
        <w:ind w:left="1440" w:hanging="360"/>
        <w:contextualSpacing/>
        <w:jc w:val="both"/>
        <w:rPr>
          <w:lang w:val="en-IN" w:bidi="hi-IN"/>
        </w:rPr>
      </w:pPr>
      <w:r w:rsidRPr="00B05799">
        <w:rPr>
          <w:lang w:val="en-IN" w:bidi="hi-IN"/>
        </w:rPr>
        <w:lastRenderedPageBreak/>
        <w:t>v.</w:t>
      </w:r>
      <w:r w:rsidRPr="00B05799">
        <w:rPr>
          <w:lang w:val="en-IN" w:bidi="hi-IN"/>
        </w:rPr>
        <w:tab/>
        <w:t>The proposed demerger shall enable restructuring of activities and businesses within the group so that the companies can focus on their respective core strengths. It is believed that the proposed segregation will allow a focused strategy in operations, which would be in the best interest of the Demerged Companies, its shareholders and all other connected with the Demerged Companies.</w:t>
      </w:r>
    </w:p>
    <w:p w14:paraId="120C7991" w14:textId="77777777" w:rsidR="00716DEF" w:rsidRPr="00B05799" w:rsidRDefault="00716DEF" w:rsidP="00B05799">
      <w:pPr>
        <w:ind w:left="1440" w:hanging="360"/>
        <w:contextualSpacing/>
        <w:jc w:val="both"/>
        <w:rPr>
          <w:lang w:val="en-IN" w:bidi="hi-IN"/>
        </w:rPr>
      </w:pPr>
    </w:p>
    <w:p w14:paraId="03A06FAB" w14:textId="77777777" w:rsidR="00716DEF" w:rsidRPr="00B05799" w:rsidRDefault="00716DEF" w:rsidP="00B05799">
      <w:pPr>
        <w:ind w:left="1440" w:hanging="360"/>
        <w:contextualSpacing/>
        <w:jc w:val="both"/>
        <w:rPr>
          <w:lang w:val="en-IN" w:bidi="hi-IN"/>
        </w:rPr>
      </w:pPr>
      <w:r w:rsidRPr="00B05799">
        <w:rPr>
          <w:lang w:val="en-IN" w:bidi="hi-IN"/>
        </w:rPr>
        <w:t>vi.</w:t>
      </w:r>
      <w:r w:rsidRPr="00B05799">
        <w:rPr>
          <w:lang w:val="en-IN" w:bidi="hi-IN"/>
        </w:rPr>
        <w:tab/>
        <w:t>For the optimum growth and development of the said divisions of the Demerged Companies, it is considered desirable and expedient to reorganize and reconstruct the Demerged Companies by transferring the respective Demerged Undertaking of the Demerged Companies to the concerned Resulting Companies in the manner and on the terms and conditions stated in this Scheme.</w:t>
      </w:r>
    </w:p>
    <w:p w14:paraId="3CE8AB3E" w14:textId="77777777" w:rsidR="00716DEF" w:rsidRPr="00B05799" w:rsidRDefault="00716DEF" w:rsidP="00B05799">
      <w:pPr>
        <w:ind w:left="1440" w:hanging="360"/>
        <w:contextualSpacing/>
        <w:jc w:val="both"/>
        <w:rPr>
          <w:lang w:val="en-IN" w:bidi="hi-IN"/>
        </w:rPr>
      </w:pPr>
    </w:p>
    <w:p w14:paraId="44FE453C" w14:textId="77777777" w:rsidR="00716DEF" w:rsidRPr="00B05799" w:rsidRDefault="00716DEF" w:rsidP="00B05799">
      <w:pPr>
        <w:ind w:left="1440" w:hanging="360"/>
        <w:contextualSpacing/>
        <w:jc w:val="both"/>
        <w:rPr>
          <w:lang w:val="en-IN" w:bidi="hi-IN"/>
        </w:rPr>
      </w:pPr>
      <w:r w:rsidRPr="00B05799">
        <w:rPr>
          <w:lang w:val="en-IN" w:bidi="hi-IN"/>
        </w:rPr>
        <w:t>vii.</w:t>
      </w:r>
      <w:r w:rsidRPr="00B05799">
        <w:rPr>
          <w:lang w:val="en-IN" w:bidi="hi-IN"/>
        </w:rPr>
        <w:tab/>
        <w:t xml:space="preserve">The Scheme has been drawn up in conformity with the conditions relating to “Demerger” as specified under Section 2(19AA) of the Income Tax Act, 1961. If any terms or provisions of the Scheme are found or interpreted to be inconsistent with the said provisions at a later date including resulting from an amendment of law or for any other reason whatsoever, the provisions of the said section of the Income Tax Act, 1961 shall prevail and the Scheme shall stand modified to the extent determined necessary to comply with Section 2(19AA) of the Income Tax Act, 1961. Such modification will however not affect other parts of the Scheme. </w:t>
      </w:r>
    </w:p>
    <w:p w14:paraId="69B2F539" w14:textId="77777777" w:rsidR="00716DEF" w:rsidRPr="00B05799" w:rsidRDefault="00716DEF" w:rsidP="00B05799">
      <w:pPr>
        <w:ind w:left="720"/>
        <w:contextualSpacing/>
        <w:jc w:val="both"/>
        <w:rPr>
          <w:lang w:val="en-IN" w:bidi="hi-IN"/>
        </w:rPr>
      </w:pPr>
    </w:p>
    <w:p w14:paraId="1176712A" w14:textId="019C7FA0" w:rsidR="00716DEF" w:rsidRDefault="00716DEF" w:rsidP="00B05799">
      <w:pPr>
        <w:ind w:left="1440"/>
        <w:contextualSpacing/>
        <w:jc w:val="both"/>
        <w:rPr>
          <w:lang w:val="en-IN" w:bidi="hi-IN"/>
        </w:rPr>
      </w:pPr>
      <w:r w:rsidRPr="00B05799">
        <w:rPr>
          <w:lang w:val="en-IN" w:bidi="hi-IN"/>
        </w:rPr>
        <w:t xml:space="preserve">It is expressly clarified that the Scheme does not postulate issue of any shares to such shareholders of the Demerged Companies who hold such shares in the Demerged Companies as nominees of the concerned Resulting Companies. </w:t>
      </w:r>
    </w:p>
    <w:p w14:paraId="6BD8DC4A" w14:textId="77777777" w:rsidR="00567C8C" w:rsidRPr="00B05799" w:rsidRDefault="00567C8C" w:rsidP="00B05799">
      <w:pPr>
        <w:ind w:left="1440"/>
        <w:contextualSpacing/>
        <w:jc w:val="both"/>
        <w:rPr>
          <w:lang w:val="en-IN" w:bidi="hi-IN"/>
        </w:rPr>
      </w:pPr>
    </w:p>
    <w:p w14:paraId="38D8C0D9" w14:textId="77777777" w:rsidR="00A06D49" w:rsidRPr="00B05799" w:rsidRDefault="00213211" w:rsidP="00452BA0">
      <w:pPr>
        <w:numPr>
          <w:ilvl w:val="1"/>
          <w:numId w:val="2"/>
        </w:numPr>
        <w:tabs>
          <w:tab w:val="left" w:pos="1200"/>
        </w:tabs>
        <w:ind w:left="1200" w:hanging="480"/>
        <w:contextualSpacing/>
        <w:jc w:val="both"/>
        <w:rPr>
          <w:rFonts w:eastAsia="Times New Roman"/>
          <w:b/>
        </w:rPr>
      </w:pPr>
      <w:r w:rsidRPr="00B05799">
        <w:rPr>
          <w:rFonts w:eastAsia="Times New Roman"/>
          <w:b/>
        </w:rPr>
        <w:t>B</w:t>
      </w:r>
      <w:r w:rsidR="008C65BB" w:rsidRPr="00B05799">
        <w:rPr>
          <w:rFonts w:eastAsia="Times New Roman"/>
          <w:b/>
        </w:rPr>
        <w:t xml:space="preserve">enefits of the </w:t>
      </w:r>
      <w:r w:rsidR="009F15FA" w:rsidRPr="00B05799">
        <w:rPr>
          <w:rFonts w:eastAsia="Times New Roman"/>
          <w:b/>
        </w:rPr>
        <w:t>arrangement</w:t>
      </w:r>
      <w:r w:rsidR="00A06D49" w:rsidRPr="00B05799">
        <w:rPr>
          <w:rFonts w:eastAsia="Times New Roman"/>
          <w:b/>
        </w:rPr>
        <w:t xml:space="preserve"> as perceived by the Board of directors to the company, members, creditors and others (as applicable);</w:t>
      </w:r>
    </w:p>
    <w:p w14:paraId="6E6B26C3" w14:textId="77777777" w:rsidR="009F15FA" w:rsidRPr="00B05799" w:rsidRDefault="009F15FA" w:rsidP="00B05799">
      <w:pPr>
        <w:tabs>
          <w:tab w:val="left" w:pos="1200"/>
        </w:tabs>
        <w:ind w:left="1200"/>
        <w:contextualSpacing/>
        <w:jc w:val="both"/>
        <w:rPr>
          <w:rFonts w:eastAsia="Times New Roman"/>
        </w:rPr>
      </w:pPr>
      <w:r w:rsidRPr="00B05799">
        <w:rPr>
          <w:rFonts w:eastAsia="Times New Roman"/>
        </w:rPr>
        <w:t xml:space="preserve">i) </w:t>
      </w:r>
      <w:r w:rsidRPr="000D1E75">
        <w:rPr>
          <w:rFonts w:eastAsia="Times New Roman"/>
          <w:b/>
          <w:u w:val="single"/>
        </w:rPr>
        <w:t>Company</w:t>
      </w:r>
      <w:r w:rsidRPr="00B05799">
        <w:rPr>
          <w:rFonts w:eastAsia="Times New Roman"/>
        </w:rPr>
        <w:t>: The proposed arrangement is for optimum running, growth  and development of the business and undertakings of the Demerged Companies and the Resulting Companies with their combined resources and a larger capital and asset base, it is considered desirable and expedient to demerge the Demerged Undertakings of the Demerged Companies into the Resulting Companies and for enabling appropriate consolidation and integration of the activities of the Demerged Companies and Resulting Companies with pooling and more efficient utilization of their resources, reduction in overheads and other expenses and improvement in various other operating parameters.</w:t>
      </w:r>
    </w:p>
    <w:p w14:paraId="1FBAF031" w14:textId="0836B915" w:rsidR="009F15FA" w:rsidRPr="00B05799" w:rsidRDefault="009F15FA" w:rsidP="00B05799">
      <w:pPr>
        <w:tabs>
          <w:tab w:val="left" w:pos="1200"/>
        </w:tabs>
        <w:ind w:left="1200"/>
        <w:contextualSpacing/>
        <w:jc w:val="both"/>
        <w:rPr>
          <w:rFonts w:eastAsia="Times New Roman"/>
        </w:rPr>
      </w:pPr>
      <w:r w:rsidRPr="00B05799">
        <w:rPr>
          <w:rFonts w:eastAsia="Times New Roman"/>
        </w:rPr>
        <w:t xml:space="preserve">ii) </w:t>
      </w:r>
      <w:r w:rsidRPr="000D1E75">
        <w:rPr>
          <w:rFonts w:eastAsia="Times New Roman"/>
          <w:b/>
          <w:u w:val="single"/>
        </w:rPr>
        <w:t>Members</w:t>
      </w:r>
      <w:r w:rsidRPr="00B05799">
        <w:rPr>
          <w:rFonts w:eastAsia="Times New Roman"/>
        </w:rPr>
        <w:t xml:space="preserve">:  The proposed Scheme will result in the formation of a larger and stronger entity having greater capacity for conducting its operations more efficiently and competitively. This will result in enhancing </w:t>
      </w:r>
      <w:r w:rsidR="00567C8C" w:rsidRPr="00B05799">
        <w:rPr>
          <w:rFonts w:eastAsia="Times New Roman"/>
        </w:rPr>
        <w:t>shareholder’s</w:t>
      </w:r>
      <w:r w:rsidRPr="00B05799">
        <w:rPr>
          <w:rFonts w:eastAsia="Times New Roman"/>
        </w:rPr>
        <w:t xml:space="preserve"> participation and allow exponential growth in </w:t>
      </w:r>
      <w:r w:rsidR="00567C8C" w:rsidRPr="00B05799">
        <w:rPr>
          <w:rFonts w:eastAsia="Times New Roman"/>
        </w:rPr>
        <w:t>shareholder’s</w:t>
      </w:r>
      <w:r w:rsidRPr="00B05799">
        <w:rPr>
          <w:rFonts w:eastAsia="Times New Roman"/>
        </w:rPr>
        <w:t xml:space="preserve"> wealth.</w:t>
      </w:r>
    </w:p>
    <w:p w14:paraId="619D4A43" w14:textId="77777777" w:rsidR="009A3D24" w:rsidRPr="00B05799" w:rsidRDefault="00474842" w:rsidP="00B05799">
      <w:pPr>
        <w:tabs>
          <w:tab w:val="left" w:pos="1200"/>
        </w:tabs>
        <w:ind w:left="1200"/>
        <w:contextualSpacing/>
        <w:jc w:val="both"/>
        <w:rPr>
          <w:rFonts w:eastAsia="Times New Roman"/>
          <w:highlight w:val="yellow"/>
        </w:rPr>
      </w:pPr>
      <w:r w:rsidRPr="00B05799">
        <w:rPr>
          <w:rFonts w:eastAsia="Times New Roman"/>
        </w:rPr>
        <w:t xml:space="preserve">iii) </w:t>
      </w:r>
      <w:r w:rsidRPr="000D1E75">
        <w:rPr>
          <w:rFonts w:eastAsia="Times New Roman"/>
          <w:b/>
          <w:u w:val="single"/>
        </w:rPr>
        <w:t>Creditors</w:t>
      </w:r>
      <w:r w:rsidR="007270D5" w:rsidRPr="00B05799">
        <w:rPr>
          <w:rFonts w:eastAsia="Times New Roman"/>
        </w:rPr>
        <w:t>:</w:t>
      </w:r>
      <w:r w:rsidR="000D2D75" w:rsidRPr="00B05799">
        <w:rPr>
          <w:rFonts w:eastAsia="Times New Roman"/>
        </w:rPr>
        <w:t xml:space="preserve"> </w:t>
      </w:r>
      <w:r w:rsidR="000B39DB" w:rsidRPr="00B05799">
        <w:rPr>
          <w:rFonts w:eastAsia="Times New Roman"/>
        </w:rPr>
        <w:t>The Scheme of Arrangement envisages that the creditors of the respective divisions or the undertakings proposed to be demerged are transferred to the companies to whom the respective divisions or undertakings are transferred or vested. There is no proposal for diminution in the amounts due to the creditors and the creditors are proposed to be paid in the normal course of business as hitherto before</w:t>
      </w:r>
      <w:r w:rsidR="009A3D24" w:rsidRPr="00B05799">
        <w:rPr>
          <w:rFonts w:eastAsia="Times New Roman"/>
        </w:rPr>
        <w:t>.</w:t>
      </w:r>
    </w:p>
    <w:p w14:paraId="6A36CA99" w14:textId="77777777" w:rsidR="00600ABE" w:rsidRPr="00622055" w:rsidRDefault="00600ABE" w:rsidP="00600ABE">
      <w:pPr>
        <w:contextualSpacing/>
        <w:rPr>
          <w:rFonts w:ascii="Arial" w:eastAsia="Times New Roman" w:hAnsi="Arial"/>
        </w:rPr>
      </w:pPr>
    </w:p>
    <w:p w14:paraId="53073CC0" w14:textId="77777777" w:rsidR="00600ABE" w:rsidRDefault="00DA4283" w:rsidP="00600ABE">
      <w:pPr>
        <w:numPr>
          <w:ilvl w:val="1"/>
          <w:numId w:val="2"/>
        </w:numPr>
        <w:tabs>
          <w:tab w:val="left" w:pos="1200"/>
        </w:tabs>
        <w:ind w:left="1200" w:hanging="480"/>
        <w:contextualSpacing/>
        <w:jc w:val="both"/>
        <w:rPr>
          <w:rFonts w:eastAsia="Times New Roman"/>
          <w:b/>
        </w:rPr>
      </w:pPr>
      <w:r>
        <w:rPr>
          <w:rFonts w:eastAsia="Times New Roman"/>
          <w:b/>
        </w:rPr>
        <w:t>(i)</w:t>
      </w:r>
      <w:r w:rsidR="00600ABE" w:rsidRPr="00600ABE">
        <w:rPr>
          <w:rFonts w:eastAsia="Times New Roman"/>
          <w:b/>
        </w:rPr>
        <w:t>Amount due to secured creditors.</w:t>
      </w:r>
    </w:p>
    <w:p w14:paraId="57B2848A" w14:textId="37D6A44D" w:rsidR="00600ABE" w:rsidRPr="00B05799" w:rsidRDefault="00600ABE" w:rsidP="496FE94D">
      <w:pPr>
        <w:ind w:left="1260"/>
        <w:contextualSpacing/>
        <w:rPr>
          <w:rFonts w:eastAsia="Times New Roman" w:cs="Consolas"/>
          <w:spacing w:val="-3"/>
          <w:lang w:val="en-GB"/>
        </w:rPr>
      </w:pPr>
      <w:r w:rsidRPr="496FE94D">
        <w:rPr>
          <w:rFonts w:eastAsia="Times New Roman" w:cs="Consolas"/>
          <w:spacing w:val="-3"/>
          <w:lang w:val="en-GB"/>
        </w:rPr>
        <w:t>1.Jupiter Solar Power Limited : Rs.</w:t>
      </w:r>
      <w:r w:rsidR="1A40C138" w:rsidRPr="496FE94D">
        <w:rPr>
          <w:rFonts w:eastAsia="Times New Roman" w:cs="Consolas"/>
          <w:spacing w:val="-3"/>
          <w:lang w:val="en-GB"/>
        </w:rPr>
        <w:t>29</w:t>
      </w:r>
      <w:r w:rsidR="3405B4CE" w:rsidRPr="496FE94D">
        <w:rPr>
          <w:rFonts w:eastAsia="Times New Roman" w:cs="Consolas"/>
          <w:spacing w:val="-3"/>
          <w:lang w:val="en-GB"/>
        </w:rPr>
        <w:t>,</w:t>
      </w:r>
      <w:r w:rsidR="1A40C138" w:rsidRPr="496FE94D">
        <w:rPr>
          <w:rFonts w:eastAsia="Times New Roman" w:cs="Consolas"/>
          <w:spacing w:val="-3"/>
          <w:lang w:val="en-GB"/>
        </w:rPr>
        <w:t>44</w:t>
      </w:r>
      <w:r w:rsidR="155DAB8A" w:rsidRPr="496FE94D">
        <w:rPr>
          <w:rFonts w:eastAsia="Times New Roman" w:cs="Consolas"/>
          <w:spacing w:val="-3"/>
          <w:lang w:val="en-GB"/>
        </w:rPr>
        <w:t>,</w:t>
      </w:r>
      <w:r w:rsidR="1A40C138" w:rsidRPr="496FE94D">
        <w:rPr>
          <w:rFonts w:eastAsia="Times New Roman" w:cs="Consolas"/>
          <w:spacing w:val="-3"/>
          <w:lang w:val="en-GB"/>
        </w:rPr>
        <w:t>40</w:t>
      </w:r>
      <w:r w:rsidR="4C9F2348" w:rsidRPr="496FE94D">
        <w:rPr>
          <w:rFonts w:eastAsia="Times New Roman" w:cs="Consolas"/>
          <w:spacing w:val="-3"/>
          <w:lang w:val="en-GB"/>
        </w:rPr>
        <w:t>,</w:t>
      </w:r>
      <w:r w:rsidR="1A40C138" w:rsidRPr="496FE94D">
        <w:rPr>
          <w:rFonts w:eastAsia="Times New Roman" w:cs="Consolas"/>
          <w:spacing w:val="-3"/>
          <w:lang w:val="en-GB"/>
        </w:rPr>
        <w:t>194/-</w:t>
      </w:r>
      <w:r w:rsidRPr="496FE94D">
        <w:rPr>
          <w:rFonts w:eastAsia="Times New Roman" w:cs="Consolas"/>
          <w:spacing w:val="-3"/>
          <w:lang w:val="en-GB"/>
        </w:rPr>
        <w:t xml:space="preserve">- as on December </w:t>
      </w:r>
      <w:r w:rsidR="62C5B496" w:rsidRPr="496FE94D">
        <w:rPr>
          <w:rFonts w:eastAsia="Times New Roman" w:cs="Consolas"/>
          <w:spacing w:val="-3"/>
          <w:lang w:val="en-GB"/>
        </w:rPr>
        <w:t>27</w:t>
      </w:r>
      <w:r w:rsidRPr="496FE94D">
        <w:rPr>
          <w:rFonts w:eastAsia="Times New Roman" w:cs="Consolas"/>
          <w:spacing w:val="-3"/>
          <w:lang w:val="en-GB"/>
        </w:rPr>
        <w:t>, 2021</w:t>
      </w:r>
    </w:p>
    <w:p w14:paraId="76938675" w14:textId="2C50A570" w:rsidR="00600ABE" w:rsidRPr="00B05799" w:rsidRDefault="00600ABE" w:rsidP="496FE94D">
      <w:pPr>
        <w:ind w:left="1260"/>
        <w:contextualSpacing/>
        <w:rPr>
          <w:rFonts w:eastAsia="Times New Roman" w:cs="Consolas"/>
          <w:spacing w:val="-3"/>
          <w:lang w:val="en-GB"/>
        </w:rPr>
      </w:pPr>
      <w:r w:rsidRPr="496FE94D">
        <w:rPr>
          <w:rFonts w:eastAsia="Times New Roman" w:cs="Consolas"/>
          <w:spacing w:val="-3"/>
          <w:lang w:val="en-GB"/>
        </w:rPr>
        <w:t>2.Teenlok Impex Private Limited: Rs.</w:t>
      </w:r>
      <w:r w:rsidR="72C490CC" w:rsidRPr="496FE94D">
        <w:rPr>
          <w:rFonts w:eastAsia="Times New Roman" w:cs="Consolas"/>
          <w:spacing w:val="-3"/>
          <w:lang w:val="en-GB"/>
        </w:rPr>
        <w:t>Nil</w:t>
      </w:r>
      <w:r w:rsidRPr="496FE94D">
        <w:rPr>
          <w:rFonts w:eastAsia="Times New Roman" w:cs="Consolas"/>
          <w:spacing w:val="-3"/>
          <w:lang w:val="en-GB"/>
        </w:rPr>
        <w:t xml:space="preserve">/- as on December </w:t>
      </w:r>
      <w:r w:rsidR="41DCE311" w:rsidRPr="496FE94D">
        <w:rPr>
          <w:rFonts w:eastAsia="Times New Roman" w:cs="Consolas"/>
          <w:spacing w:val="-3"/>
          <w:lang w:val="en-GB"/>
        </w:rPr>
        <w:t>27</w:t>
      </w:r>
      <w:r w:rsidRPr="496FE94D">
        <w:rPr>
          <w:rFonts w:eastAsia="Times New Roman" w:cs="Consolas"/>
          <w:spacing w:val="-3"/>
          <w:lang w:val="en-GB"/>
        </w:rPr>
        <w:t>, 2021</w:t>
      </w:r>
    </w:p>
    <w:p w14:paraId="149A3F07" w14:textId="217A8364" w:rsidR="00600ABE" w:rsidRPr="00B05799" w:rsidRDefault="00600ABE" w:rsidP="496FE94D">
      <w:pPr>
        <w:ind w:left="1260"/>
        <w:contextualSpacing/>
        <w:rPr>
          <w:rFonts w:eastAsia="Times New Roman" w:cs="Consolas"/>
          <w:spacing w:val="-3"/>
          <w:lang w:val="en-GB"/>
        </w:rPr>
      </w:pPr>
      <w:r w:rsidRPr="496FE94D">
        <w:rPr>
          <w:rFonts w:eastAsia="Times New Roman" w:cs="Consolas"/>
          <w:spacing w:val="-3"/>
          <w:lang w:val="en-GB"/>
        </w:rPr>
        <w:t>3.Jupiter International Limited: Rs.</w:t>
      </w:r>
      <w:r w:rsidR="3CE90D3B" w:rsidRPr="496FE94D">
        <w:rPr>
          <w:rFonts w:eastAsia="Times New Roman" w:cs="Consolas"/>
          <w:spacing w:val="-3"/>
          <w:lang w:val="en-GB"/>
        </w:rPr>
        <w:t>Nil</w:t>
      </w:r>
      <w:r w:rsidRPr="496FE94D">
        <w:rPr>
          <w:rFonts w:eastAsia="Times New Roman" w:cs="Consolas"/>
          <w:spacing w:val="-3"/>
          <w:lang w:val="en-GB"/>
        </w:rPr>
        <w:t xml:space="preserve">/- as on December </w:t>
      </w:r>
      <w:r w:rsidR="69685762" w:rsidRPr="496FE94D">
        <w:rPr>
          <w:rFonts w:eastAsia="Times New Roman" w:cs="Consolas"/>
          <w:spacing w:val="-3"/>
          <w:lang w:val="en-GB"/>
        </w:rPr>
        <w:t>27</w:t>
      </w:r>
      <w:r w:rsidRPr="496FE94D">
        <w:rPr>
          <w:rFonts w:eastAsia="Times New Roman" w:cs="Consolas"/>
          <w:spacing w:val="-3"/>
          <w:lang w:val="en-GB"/>
        </w:rPr>
        <w:t>, 2021</w:t>
      </w:r>
    </w:p>
    <w:p w14:paraId="7C70A138" w14:textId="649064A2" w:rsidR="00600ABE" w:rsidRDefault="00600ABE" w:rsidP="496FE94D">
      <w:pPr>
        <w:ind w:left="1260"/>
        <w:contextualSpacing/>
        <w:rPr>
          <w:rFonts w:eastAsia="Times New Roman" w:cs="Consolas"/>
          <w:spacing w:val="-3"/>
          <w:lang w:val="en-GB"/>
        </w:rPr>
      </w:pPr>
      <w:r w:rsidRPr="496FE94D">
        <w:rPr>
          <w:rFonts w:eastAsia="Times New Roman" w:cs="Consolas"/>
          <w:spacing w:val="-3"/>
          <w:lang w:val="en-GB"/>
        </w:rPr>
        <w:t>4.Jupiter Green Energy Private Limited: Rs.</w:t>
      </w:r>
      <w:r w:rsidR="482AD612" w:rsidRPr="496FE94D">
        <w:rPr>
          <w:rFonts w:eastAsia="Times New Roman" w:cs="Consolas"/>
          <w:spacing w:val="-3"/>
          <w:lang w:val="en-GB"/>
        </w:rPr>
        <w:t>Nil</w:t>
      </w:r>
      <w:r w:rsidRPr="496FE94D">
        <w:rPr>
          <w:rFonts w:eastAsia="Times New Roman" w:cs="Consolas"/>
          <w:spacing w:val="-3"/>
          <w:lang w:val="en-GB"/>
        </w:rPr>
        <w:t xml:space="preserve">]/- as on December </w:t>
      </w:r>
      <w:r w:rsidR="199842A4" w:rsidRPr="496FE94D">
        <w:rPr>
          <w:rFonts w:eastAsia="Times New Roman" w:cs="Consolas"/>
          <w:spacing w:val="-3"/>
          <w:lang w:val="en-GB"/>
        </w:rPr>
        <w:t>27</w:t>
      </w:r>
      <w:r w:rsidRPr="496FE94D">
        <w:rPr>
          <w:rFonts w:eastAsia="Times New Roman" w:cs="Consolas"/>
          <w:spacing w:val="-3"/>
          <w:lang w:val="en-GB"/>
        </w:rPr>
        <w:t>, 2021</w:t>
      </w:r>
    </w:p>
    <w:p w14:paraId="15C04F94" w14:textId="77777777" w:rsidR="00DA4283" w:rsidRDefault="00DA4283" w:rsidP="00DA4283">
      <w:pPr>
        <w:tabs>
          <w:tab w:val="left" w:pos="1200"/>
        </w:tabs>
        <w:ind w:left="1200"/>
        <w:contextualSpacing/>
        <w:jc w:val="both"/>
        <w:rPr>
          <w:rFonts w:eastAsia="Times New Roman"/>
          <w:b/>
        </w:rPr>
      </w:pPr>
      <w:r>
        <w:rPr>
          <w:rFonts w:eastAsia="Times New Roman"/>
          <w:b/>
        </w:rPr>
        <w:t>(ii)</w:t>
      </w:r>
      <w:r w:rsidRPr="00600ABE">
        <w:rPr>
          <w:rFonts w:eastAsia="Times New Roman"/>
          <w:b/>
        </w:rPr>
        <w:t>Amount due to unsecured creditors.</w:t>
      </w:r>
    </w:p>
    <w:p w14:paraId="0DB98D93" w14:textId="52587ACC" w:rsidR="00DA4283" w:rsidRPr="00B05799" w:rsidRDefault="00DA4283" w:rsidP="496FE94D">
      <w:pPr>
        <w:ind w:left="1260"/>
        <w:contextualSpacing/>
        <w:rPr>
          <w:rFonts w:eastAsia="Times New Roman" w:cs="Consolas"/>
          <w:spacing w:val="-3"/>
          <w:lang w:val="en-GB"/>
        </w:rPr>
      </w:pPr>
      <w:r w:rsidRPr="496FE94D">
        <w:rPr>
          <w:rFonts w:eastAsia="Times New Roman" w:cs="Consolas"/>
          <w:spacing w:val="-3"/>
          <w:lang w:val="en-GB"/>
        </w:rPr>
        <w:t>1.Jupiter Solar Power Limited : Rs.</w:t>
      </w:r>
      <w:r w:rsidR="4692438F" w:rsidRPr="496FE94D">
        <w:rPr>
          <w:rFonts w:eastAsia="Times New Roman" w:cs="Consolas"/>
          <w:spacing w:val="-3"/>
          <w:lang w:val="en-GB"/>
        </w:rPr>
        <w:t>27</w:t>
      </w:r>
      <w:r w:rsidR="4B62C67E" w:rsidRPr="496FE94D">
        <w:rPr>
          <w:rFonts w:eastAsia="Times New Roman" w:cs="Consolas"/>
          <w:spacing w:val="-3"/>
          <w:lang w:val="en-GB"/>
        </w:rPr>
        <w:t>,</w:t>
      </w:r>
      <w:r w:rsidR="4692438F" w:rsidRPr="496FE94D">
        <w:rPr>
          <w:rFonts w:eastAsia="Times New Roman" w:cs="Consolas"/>
          <w:spacing w:val="-3"/>
          <w:lang w:val="en-GB"/>
        </w:rPr>
        <w:t>55</w:t>
      </w:r>
      <w:r w:rsidR="3EF0D35A" w:rsidRPr="496FE94D">
        <w:rPr>
          <w:rFonts w:eastAsia="Times New Roman" w:cs="Consolas"/>
          <w:spacing w:val="-3"/>
          <w:lang w:val="en-GB"/>
        </w:rPr>
        <w:t>,</w:t>
      </w:r>
      <w:r w:rsidR="4692438F" w:rsidRPr="496FE94D">
        <w:rPr>
          <w:rFonts w:eastAsia="Times New Roman" w:cs="Consolas"/>
          <w:spacing w:val="-3"/>
          <w:lang w:val="en-GB"/>
        </w:rPr>
        <w:t>08</w:t>
      </w:r>
      <w:r w:rsidR="0E7AFD19" w:rsidRPr="496FE94D">
        <w:rPr>
          <w:rFonts w:eastAsia="Times New Roman" w:cs="Consolas"/>
          <w:spacing w:val="-3"/>
          <w:lang w:val="en-GB"/>
        </w:rPr>
        <w:t>,</w:t>
      </w:r>
      <w:r w:rsidR="4692438F" w:rsidRPr="496FE94D">
        <w:rPr>
          <w:rFonts w:eastAsia="Times New Roman" w:cs="Consolas"/>
          <w:spacing w:val="-3"/>
          <w:lang w:val="en-GB"/>
        </w:rPr>
        <w:t>668.36/-</w:t>
      </w:r>
      <w:r w:rsidRPr="496FE94D">
        <w:rPr>
          <w:rFonts w:eastAsia="Times New Roman" w:cs="Consolas"/>
          <w:spacing w:val="-3"/>
          <w:lang w:val="en-GB"/>
        </w:rPr>
        <w:t xml:space="preserve">- as on December </w:t>
      </w:r>
      <w:r w:rsidR="4E842D17" w:rsidRPr="496FE94D">
        <w:rPr>
          <w:rFonts w:eastAsia="Times New Roman" w:cs="Consolas"/>
          <w:spacing w:val="-3"/>
          <w:lang w:val="en-GB"/>
        </w:rPr>
        <w:t>27,</w:t>
      </w:r>
      <w:r w:rsidRPr="496FE94D">
        <w:rPr>
          <w:rFonts w:eastAsia="Times New Roman" w:cs="Consolas"/>
          <w:spacing w:val="-3"/>
          <w:lang w:val="en-GB"/>
        </w:rPr>
        <w:t xml:space="preserve"> 2021</w:t>
      </w:r>
    </w:p>
    <w:p w14:paraId="22790BB5" w14:textId="2A8F3727" w:rsidR="00DA4283" w:rsidRPr="00B05799" w:rsidRDefault="00DA4283" w:rsidP="496FE94D">
      <w:pPr>
        <w:ind w:left="1260"/>
        <w:contextualSpacing/>
        <w:rPr>
          <w:rFonts w:eastAsia="Times New Roman" w:cs="Consolas"/>
          <w:spacing w:val="-3"/>
          <w:lang w:val="en-GB"/>
        </w:rPr>
      </w:pPr>
      <w:r w:rsidRPr="496FE94D">
        <w:rPr>
          <w:rFonts w:eastAsia="Times New Roman" w:cs="Consolas"/>
          <w:spacing w:val="-3"/>
          <w:lang w:val="en-GB"/>
        </w:rPr>
        <w:t>2.Teenlok Impex Private Limited: Rs.</w:t>
      </w:r>
      <w:r w:rsidR="582FF346" w:rsidRPr="496FE94D">
        <w:rPr>
          <w:rFonts w:eastAsia="Times New Roman" w:cs="Consolas"/>
          <w:spacing w:val="-3"/>
          <w:lang w:val="en-GB"/>
        </w:rPr>
        <w:t>25,63,25,465.81</w:t>
      </w:r>
      <w:r w:rsidRPr="496FE94D">
        <w:rPr>
          <w:rFonts w:eastAsia="Times New Roman" w:cs="Consolas"/>
          <w:spacing w:val="-3"/>
          <w:lang w:val="en-GB"/>
        </w:rPr>
        <w:t xml:space="preserve">/- as on December </w:t>
      </w:r>
      <w:r w:rsidR="0E7FD585" w:rsidRPr="496FE94D">
        <w:rPr>
          <w:rFonts w:eastAsia="Times New Roman" w:cs="Consolas"/>
          <w:spacing w:val="-3"/>
          <w:lang w:val="en-GB"/>
        </w:rPr>
        <w:t>27</w:t>
      </w:r>
      <w:r w:rsidRPr="496FE94D">
        <w:rPr>
          <w:rFonts w:eastAsia="Times New Roman" w:cs="Consolas"/>
          <w:spacing w:val="-3"/>
          <w:lang w:val="en-GB"/>
        </w:rPr>
        <w:t>, 2021</w:t>
      </w:r>
    </w:p>
    <w:p w14:paraId="28652239" w14:textId="77777777" w:rsidR="00567C8C" w:rsidRDefault="00DA4283" w:rsidP="496FE94D">
      <w:pPr>
        <w:ind w:left="1260"/>
        <w:contextualSpacing/>
        <w:rPr>
          <w:rFonts w:eastAsia="Times New Roman" w:cs="Consolas"/>
          <w:spacing w:val="-3"/>
          <w:lang w:val="en-GB"/>
        </w:rPr>
      </w:pPr>
      <w:r w:rsidRPr="496FE94D">
        <w:rPr>
          <w:rFonts w:eastAsia="Times New Roman" w:cs="Consolas"/>
          <w:spacing w:val="-3"/>
          <w:lang w:val="en-GB"/>
        </w:rPr>
        <w:t>3.Jupiter International Limited: Rs.</w:t>
      </w:r>
      <w:r w:rsidR="6C948607" w:rsidRPr="496FE94D">
        <w:rPr>
          <w:rFonts w:eastAsia="Times New Roman" w:cs="Consolas"/>
          <w:spacing w:val="-3"/>
          <w:lang w:val="en-GB"/>
        </w:rPr>
        <w:t>100,55,63,392.91</w:t>
      </w:r>
      <w:r w:rsidRPr="496FE94D">
        <w:rPr>
          <w:rFonts w:eastAsia="Times New Roman" w:cs="Consolas"/>
          <w:spacing w:val="-3"/>
          <w:lang w:val="en-GB"/>
        </w:rPr>
        <w:t xml:space="preserve">/- as on December </w:t>
      </w:r>
      <w:r w:rsidR="1BBD1190" w:rsidRPr="496FE94D">
        <w:rPr>
          <w:rFonts w:eastAsia="Times New Roman" w:cs="Consolas"/>
          <w:spacing w:val="-3"/>
          <w:lang w:val="en-GB"/>
        </w:rPr>
        <w:t>27</w:t>
      </w:r>
      <w:r w:rsidRPr="496FE94D">
        <w:rPr>
          <w:rFonts w:eastAsia="Times New Roman" w:cs="Consolas"/>
          <w:spacing w:val="-3"/>
          <w:lang w:val="en-GB"/>
        </w:rPr>
        <w:t>, 2021</w:t>
      </w:r>
    </w:p>
    <w:p w14:paraId="082FAEC5" w14:textId="752BB253" w:rsidR="00DA4283" w:rsidRPr="00B05799" w:rsidRDefault="00DA4283" w:rsidP="496FE94D">
      <w:pPr>
        <w:ind w:left="1260"/>
        <w:contextualSpacing/>
        <w:rPr>
          <w:rFonts w:eastAsia="Times New Roman" w:cs="Consolas"/>
          <w:spacing w:val="-3"/>
          <w:lang w:val="en-GB"/>
        </w:rPr>
      </w:pPr>
      <w:r w:rsidRPr="496FE94D">
        <w:rPr>
          <w:rFonts w:eastAsia="Times New Roman" w:cs="Consolas"/>
          <w:spacing w:val="-3"/>
          <w:lang w:val="en-GB"/>
        </w:rPr>
        <w:t>4.Jupiter Green Energy Private Limited: Rs.</w:t>
      </w:r>
      <w:r w:rsidR="695A1E48" w:rsidRPr="496FE94D">
        <w:rPr>
          <w:rFonts w:eastAsia="Times New Roman" w:cs="Consolas"/>
          <w:spacing w:val="-3"/>
          <w:lang w:val="en-GB"/>
        </w:rPr>
        <w:t>1,68,590/-</w:t>
      </w:r>
      <w:r w:rsidRPr="496FE94D">
        <w:rPr>
          <w:rFonts w:eastAsia="Times New Roman" w:cs="Consolas"/>
          <w:spacing w:val="-3"/>
          <w:lang w:val="en-GB"/>
        </w:rPr>
        <w:t xml:space="preserve">- as on December </w:t>
      </w:r>
      <w:r w:rsidR="05752544" w:rsidRPr="496FE94D">
        <w:rPr>
          <w:rFonts w:eastAsia="Times New Roman" w:cs="Consolas"/>
          <w:spacing w:val="-3"/>
          <w:lang w:val="en-GB"/>
        </w:rPr>
        <w:t>27</w:t>
      </w:r>
      <w:r w:rsidRPr="496FE94D">
        <w:rPr>
          <w:rFonts w:eastAsia="Times New Roman" w:cs="Consolas"/>
          <w:spacing w:val="-3"/>
          <w:lang w:val="en-GB"/>
        </w:rPr>
        <w:t>, 2021</w:t>
      </w:r>
    </w:p>
    <w:p w14:paraId="6D64148D" w14:textId="77777777" w:rsidR="00A06D49" w:rsidRPr="00B05799" w:rsidRDefault="00675FDC" w:rsidP="00452BA0">
      <w:pPr>
        <w:numPr>
          <w:ilvl w:val="0"/>
          <w:numId w:val="8"/>
        </w:numPr>
        <w:tabs>
          <w:tab w:val="left" w:pos="720"/>
        </w:tabs>
        <w:contextualSpacing/>
        <w:jc w:val="both"/>
        <w:rPr>
          <w:rFonts w:eastAsia="Times New Roman"/>
          <w:b/>
        </w:rPr>
      </w:pPr>
      <w:r w:rsidRPr="00B05799">
        <w:rPr>
          <w:rFonts w:eastAsia="Times New Roman"/>
          <w:b/>
        </w:rPr>
        <w:lastRenderedPageBreak/>
        <w:t>D</w:t>
      </w:r>
      <w:r w:rsidR="00A06D49" w:rsidRPr="00B05799">
        <w:rPr>
          <w:rFonts w:eastAsia="Times New Roman"/>
          <w:b/>
        </w:rPr>
        <w:t xml:space="preserve">isclosure about </w:t>
      </w:r>
      <w:r w:rsidR="002C12CC" w:rsidRPr="00B05799">
        <w:rPr>
          <w:rFonts w:eastAsia="Times New Roman"/>
          <w:b/>
        </w:rPr>
        <w:t xml:space="preserve">the effect of the </w:t>
      </w:r>
      <w:r w:rsidR="009F15FA" w:rsidRPr="00B05799">
        <w:rPr>
          <w:rFonts w:eastAsia="Times New Roman"/>
          <w:b/>
        </w:rPr>
        <w:t>arrangement</w:t>
      </w:r>
      <w:r w:rsidR="00A06D49" w:rsidRPr="00B05799">
        <w:rPr>
          <w:rFonts w:eastAsia="Times New Roman"/>
          <w:b/>
        </w:rPr>
        <w:t xml:space="preserve"> on:</w:t>
      </w:r>
    </w:p>
    <w:p w14:paraId="33755A56" w14:textId="77777777" w:rsidR="00A06D49" w:rsidRPr="00B05799" w:rsidRDefault="00675FDC" w:rsidP="00452BA0">
      <w:pPr>
        <w:numPr>
          <w:ilvl w:val="1"/>
          <w:numId w:val="3"/>
        </w:numPr>
        <w:tabs>
          <w:tab w:val="left" w:pos="1200"/>
        </w:tabs>
        <w:ind w:left="1200" w:hanging="480"/>
        <w:contextualSpacing/>
        <w:jc w:val="both"/>
        <w:rPr>
          <w:rFonts w:eastAsia="Times New Roman"/>
        </w:rPr>
      </w:pPr>
      <w:r w:rsidRPr="00B05799">
        <w:rPr>
          <w:rFonts w:eastAsia="Times New Roman"/>
          <w:b/>
        </w:rPr>
        <w:t>K</w:t>
      </w:r>
      <w:r w:rsidR="00DA2781" w:rsidRPr="00B05799">
        <w:rPr>
          <w:rFonts w:eastAsia="Times New Roman"/>
          <w:b/>
        </w:rPr>
        <w:t>ey managerial personnel</w:t>
      </w:r>
      <w:r w:rsidR="00DA2781" w:rsidRPr="00B05799">
        <w:rPr>
          <w:rFonts w:eastAsia="Times New Roman"/>
        </w:rPr>
        <w:t>:</w:t>
      </w:r>
      <w:r w:rsidR="004724F0" w:rsidRPr="00B05799">
        <w:rPr>
          <w:rFonts w:eastAsia="Times New Roman"/>
        </w:rPr>
        <w:t xml:space="preserve"> </w:t>
      </w:r>
      <w:r w:rsidR="00987CD4" w:rsidRPr="00B05799">
        <w:rPr>
          <w:rFonts w:eastAsia="Times New Roman"/>
        </w:rPr>
        <w:t xml:space="preserve"> </w:t>
      </w:r>
      <w:r w:rsidR="00BA3E62" w:rsidRPr="00B05799">
        <w:rPr>
          <w:rFonts w:eastAsia="Times New Roman"/>
        </w:rPr>
        <w:t>The Scheme proposes transfer of all employees, if any attached to the respective divisions or undertakings proposed to be demerged to the respective companies to whom such divisions or undertakings are transferred and vested. There is no change in terms of employment or break in continuity of services</w:t>
      </w:r>
      <w:r w:rsidR="002C235B" w:rsidRPr="00B05799">
        <w:rPr>
          <w:rFonts w:eastAsia="Times New Roman"/>
        </w:rPr>
        <w:t xml:space="preserve"> and the services of all such employees shall be taken into account for the purposes of all benefits to which the said employees may be eligible including for the purpose of payment of any retrenchment compensation, gratuity and other entitlements and benefits</w:t>
      </w:r>
      <w:r w:rsidR="00BA3E62" w:rsidRPr="00B05799">
        <w:rPr>
          <w:rFonts w:eastAsia="Times New Roman"/>
        </w:rPr>
        <w:t xml:space="preserve">. Consequently, all the key managerial personnel, if any attached to the respective undertakings of </w:t>
      </w:r>
      <w:r w:rsidR="002C235B" w:rsidRPr="00B05799">
        <w:rPr>
          <w:rFonts w:eastAsia="Times New Roman"/>
        </w:rPr>
        <w:t>the Demerged Companies</w:t>
      </w:r>
      <w:r w:rsidR="00BA3E62" w:rsidRPr="00B05799">
        <w:rPr>
          <w:rFonts w:eastAsia="Times New Roman"/>
        </w:rPr>
        <w:t xml:space="preserve"> shall likewise be transferred to </w:t>
      </w:r>
      <w:r w:rsidR="002C235B" w:rsidRPr="00B05799">
        <w:rPr>
          <w:rFonts w:eastAsia="Times New Roman"/>
        </w:rPr>
        <w:t>the Resulting Companies</w:t>
      </w:r>
      <w:r w:rsidR="00987CD4" w:rsidRPr="00B05799">
        <w:rPr>
          <w:rFonts w:eastAsia="Times New Roman"/>
        </w:rPr>
        <w:t>.</w:t>
      </w:r>
    </w:p>
    <w:p w14:paraId="38176B7C" w14:textId="77777777" w:rsidR="00A06D49" w:rsidRPr="00B05799" w:rsidRDefault="00675FDC" w:rsidP="00452BA0">
      <w:pPr>
        <w:numPr>
          <w:ilvl w:val="1"/>
          <w:numId w:val="3"/>
        </w:numPr>
        <w:tabs>
          <w:tab w:val="left" w:pos="1200"/>
        </w:tabs>
        <w:ind w:left="1200" w:hanging="480"/>
        <w:contextualSpacing/>
        <w:jc w:val="both"/>
        <w:rPr>
          <w:rFonts w:eastAsia="Times New Roman"/>
        </w:rPr>
      </w:pPr>
      <w:r w:rsidRPr="00B05799">
        <w:rPr>
          <w:rFonts w:eastAsia="Times New Roman"/>
          <w:b/>
        </w:rPr>
        <w:t>D</w:t>
      </w:r>
      <w:r w:rsidR="00A06D49" w:rsidRPr="00B05799">
        <w:rPr>
          <w:rFonts w:eastAsia="Times New Roman"/>
          <w:b/>
        </w:rPr>
        <w:t>irectors</w:t>
      </w:r>
      <w:r w:rsidR="00BE5D9C" w:rsidRPr="00B05799">
        <w:rPr>
          <w:rFonts w:eastAsia="Times New Roman"/>
        </w:rPr>
        <w:t>:</w:t>
      </w:r>
      <w:r w:rsidR="00987CD4" w:rsidRPr="00B05799">
        <w:rPr>
          <w:rFonts w:eastAsia="Times New Roman"/>
        </w:rPr>
        <w:t xml:space="preserve"> There would be no effect in the Directors.</w:t>
      </w:r>
    </w:p>
    <w:p w14:paraId="75835081" w14:textId="77777777" w:rsidR="00A06D49" w:rsidRPr="00B05799" w:rsidRDefault="00675FDC" w:rsidP="00452BA0">
      <w:pPr>
        <w:numPr>
          <w:ilvl w:val="1"/>
          <w:numId w:val="3"/>
        </w:numPr>
        <w:tabs>
          <w:tab w:val="left" w:pos="1200"/>
        </w:tabs>
        <w:ind w:left="1200" w:hanging="480"/>
        <w:contextualSpacing/>
        <w:jc w:val="both"/>
        <w:rPr>
          <w:rFonts w:eastAsia="Times New Roman"/>
        </w:rPr>
      </w:pPr>
      <w:r w:rsidRPr="00B05799">
        <w:rPr>
          <w:rFonts w:eastAsia="Times New Roman"/>
          <w:b/>
        </w:rPr>
        <w:t>P</w:t>
      </w:r>
      <w:r w:rsidR="00A06D49" w:rsidRPr="00B05799">
        <w:rPr>
          <w:rFonts w:eastAsia="Times New Roman"/>
          <w:b/>
        </w:rPr>
        <w:t>romoters</w:t>
      </w:r>
      <w:r w:rsidR="00BE5D9C" w:rsidRPr="00B05799">
        <w:rPr>
          <w:rFonts w:eastAsia="Times New Roman"/>
          <w:b/>
        </w:rPr>
        <w:t>:</w:t>
      </w:r>
      <w:r w:rsidR="00987CD4" w:rsidRPr="00B05799">
        <w:rPr>
          <w:rFonts w:eastAsia="Times New Roman"/>
          <w:b/>
        </w:rPr>
        <w:t xml:space="preserve"> </w:t>
      </w:r>
      <w:r w:rsidR="00987CD4" w:rsidRPr="00B05799">
        <w:rPr>
          <w:rFonts w:eastAsia="Times New Roman"/>
        </w:rPr>
        <w:t xml:space="preserve">All </w:t>
      </w:r>
      <w:r w:rsidR="005F151E" w:rsidRPr="00B05799">
        <w:rPr>
          <w:rFonts w:eastAsia="Times New Roman"/>
        </w:rPr>
        <w:t>the companies are closely held</w:t>
      </w:r>
      <w:r w:rsidR="00987CD4" w:rsidRPr="00B05799">
        <w:rPr>
          <w:rFonts w:eastAsia="Times New Roman"/>
        </w:rPr>
        <w:t xml:space="preserve"> </w:t>
      </w:r>
      <w:r w:rsidR="00C667B5" w:rsidRPr="00B05799">
        <w:rPr>
          <w:rFonts w:eastAsia="Times New Roman"/>
        </w:rPr>
        <w:t>C</w:t>
      </w:r>
      <w:r w:rsidR="00987CD4" w:rsidRPr="00B05799">
        <w:rPr>
          <w:rFonts w:eastAsia="Times New Roman"/>
        </w:rPr>
        <w:t xml:space="preserve">ompanies and consequently there is no adverse effect on the </w:t>
      </w:r>
      <w:r w:rsidR="00C667B5" w:rsidRPr="00B05799">
        <w:rPr>
          <w:rFonts w:eastAsia="Times New Roman"/>
        </w:rPr>
        <w:t>P</w:t>
      </w:r>
      <w:r w:rsidR="00987CD4" w:rsidRPr="00B05799">
        <w:rPr>
          <w:rFonts w:eastAsia="Times New Roman"/>
        </w:rPr>
        <w:t xml:space="preserve">romoters of the </w:t>
      </w:r>
      <w:r w:rsidR="00C667B5" w:rsidRPr="00B05799">
        <w:rPr>
          <w:rFonts w:eastAsia="Times New Roman"/>
        </w:rPr>
        <w:t>C</w:t>
      </w:r>
      <w:r w:rsidR="00987CD4" w:rsidRPr="00B05799">
        <w:rPr>
          <w:rFonts w:eastAsia="Times New Roman"/>
        </w:rPr>
        <w:t>ompanies.</w:t>
      </w:r>
    </w:p>
    <w:p w14:paraId="49B46A9C" w14:textId="77777777" w:rsidR="00A06D49" w:rsidRPr="00B05799" w:rsidRDefault="00675FDC" w:rsidP="00452BA0">
      <w:pPr>
        <w:numPr>
          <w:ilvl w:val="1"/>
          <w:numId w:val="3"/>
        </w:numPr>
        <w:tabs>
          <w:tab w:val="left" w:pos="1200"/>
        </w:tabs>
        <w:ind w:left="1200" w:hanging="480"/>
        <w:contextualSpacing/>
        <w:jc w:val="both"/>
        <w:rPr>
          <w:rFonts w:eastAsia="Times New Roman"/>
        </w:rPr>
      </w:pPr>
      <w:r w:rsidRPr="00B05799">
        <w:rPr>
          <w:rFonts w:eastAsia="Times New Roman"/>
          <w:b/>
        </w:rPr>
        <w:t>N</w:t>
      </w:r>
      <w:r w:rsidR="00A06D49" w:rsidRPr="00B05799">
        <w:rPr>
          <w:rFonts w:eastAsia="Times New Roman"/>
          <w:b/>
        </w:rPr>
        <w:t>on-promoter members</w:t>
      </w:r>
      <w:r w:rsidR="00BE5D9C" w:rsidRPr="00B05799">
        <w:rPr>
          <w:rFonts w:eastAsia="Times New Roman"/>
          <w:b/>
        </w:rPr>
        <w:t>:</w:t>
      </w:r>
      <w:r w:rsidR="00987CD4" w:rsidRPr="00B05799">
        <w:rPr>
          <w:rFonts w:eastAsia="Times New Roman"/>
          <w:b/>
        </w:rPr>
        <w:t xml:space="preserve">  </w:t>
      </w:r>
      <w:r w:rsidR="00987CD4" w:rsidRPr="00B05799">
        <w:rPr>
          <w:rFonts w:eastAsia="Times New Roman"/>
        </w:rPr>
        <w:t>As</w:t>
      </w:r>
      <w:r w:rsidR="005F151E" w:rsidRPr="00B05799">
        <w:rPr>
          <w:rFonts w:eastAsia="Times New Roman"/>
        </w:rPr>
        <w:t xml:space="preserve"> the companies are closely held</w:t>
      </w:r>
      <w:r w:rsidR="00987CD4" w:rsidRPr="00B05799">
        <w:rPr>
          <w:rFonts w:eastAsia="Times New Roman"/>
        </w:rPr>
        <w:t xml:space="preserve"> </w:t>
      </w:r>
      <w:r w:rsidR="00C667B5" w:rsidRPr="00B05799">
        <w:rPr>
          <w:rFonts w:eastAsia="Times New Roman"/>
        </w:rPr>
        <w:t>C</w:t>
      </w:r>
      <w:r w:rsidR="00987CD4" w:rsidRPr="00B05799">
        <w:rPr>
          <w:rFonts w:eastAsia="Times New Roman"/>
        </w:rPr>
        <w:t xml:space="preserve">ompanies, there are no </w:t>
      </w:r>
      <w:r w:rsidR="00C667B5" w:rsidRPr="00B05799">
        <w:rPr>
          <w:rFonts w:eastAsia="Times New Roman"/>
        </w:rPr>
        <w:t>N</w:t>
      </w:r>
      <w:r w:rsidR="00987CD4" w:rsidRPr="00B05799">
        <w:rPr>
          <w:rFonts w:eastAsia="Times New Roman"/>
        </w:rPr>
        <w:t>on-</w:t>
      </w:r>
      <w:r w:rsidR="00C667B5" w:rsidRPr="00B05799">
        <w:rPr>
          <w:rFonts w:eastAsia="Times New Roman"/>
        </w:rPr>
        <w:t>P</w:t>
      </w:r>
      <w:r w:rsidR="00987CD4" w:rsidRPr="00B05799">
        <w:rPr>
          <w:rFonts w:eastAsia="Times New Roman"/>
        </w:rPr>
        <w:t>romoter members.</w:t>
      </w:r>
    </w:p>
    <w:p w14:paraId="296AC55B" w14:textId="77777777" w:rsidR="00954695" w:rsidRPr="00B05799" w:rsidRDefault="00675FDC" w:rsidP="00452BA0">
      <w:pPr>
        <w:numPr>
          <w:ilvl w:val="1"/>
          <w:numId w:val="3"/>
        </w:numPr>
        <w:tabs>
          <w:tab w:val="left" w:pos="1200"/>
        </w:tabs>
        <w:ind w:left="1200" w:hanging="480"/>
        <w:contextualSpacing/>
        <w:jc w:val="both"/>
        <w:rPr>
          <w:rFonts w:eastAsia="Times New Roman"/>
        </w:rPr>
      </w:pPr>
      <w:r w:rsidRPr="00B05799">
        <w:rPr>
          <w:rFonts w:eastAsia="Times New Roman"/>
          <w:b/>
        </w:rPr>
        <w:t>D</w:t>
      </w:r>
      <w:r w:rsidR="00A06D49" w:rsidRPr="00B05799">
        <w:rPr>
          <w:rFonts w:eastAsia="Times New Roman"/>
          <w:b/>
        </w:rPr>
        <w:t>epositors</w:t>
      </w:r>
      <w:r w:rsidR="00BE5D9C" w:rsidRPr="00B05799">
        <w:rPr>
          <w:rFonts w:eastAsia="Times New Roman"/>
          <w:b/>
        </w:rPr>
        <w:t>:</w:t>
      </w:r>
      <w:r w:rsidR="00FF1BB8" w:rsidRPr="00B05799">
        <w:rPr>
          <w:rFonts w:eastAsia="Times New Roman"/>
          <w:b/>
        </w:rPr>
        <w:t xml:space="preserve"> </w:t>
      </w:r>
      <w:r w:rsidR="00FF1BB8" w:rsidRPr="00B05799">
        <w:rPr>
          <w:rFonts w:eastAsia="Times New Roman"/>
        </w:rPr>
        <w:t xml:space="preserve">There are no depositors of the companies. The </w:t>
      </w:r>
      <w:r w:rsidR="009A6F33" w:rsidRPr="00B05799">
        <w:rPr>
          <w:rFonts w:eastAsia="Times New Roman"/>
        </w:rPr>
        <w:t>companies have</w:t>
      </w:r>
      <w:r w:rsidR="00FF1BB8" w:rsidRPr="00B05799">
        <w:rPr>
          <w:rFonts w:eastAsia="Times New Roman"/>
        </w:rPr>
        <w:t xml:space="preserve"> not accepted any deposit and consequently there are no depositors.</w:t>
      </w:r>
    </w:p>
    <w:p w14:paraId="0021F001" w14:textId="77777777" w:rsidR="00E0548C" w:rsidRPr="00782A53" w:rsidRDefault="00675FDC" w:rsidP="00452BA0">
      <w:pPr>
        <w:numPr>
          <w:ilvl w:val="1"/>
          <w:numId w:val="3"/>
        </w:numPr>
        <w:tabs>
          <w:tab w:val="left" w:pos="1200"/>
        </w:tabs>
        <w:ind w:left="1170" w:hanging="450"/>
        <w:contextualSpacing/>
        <w:jc w:val="both"/>
        <w:rPr>
          <w:rFonts w:eastAsia="Times New Roman"/>
          <w:color w:val="000000"/>
          <w:lang w:val="en-IN" w:bidi="hi-IN"/>
        </w:rPr>
      </w:pPr>
      <w:r w:rsidRPr="00782A53">
        <w:rPr>
          <w:rFonts w:eastAsia="Times New Roman"/>
          <w:b/>
          <w:color w:val="000000"/>
        </w:rPr>
        <w:t>C</w:t>
      </w:r>
      <w:r w:rsidR="00A06D49" w:rsidRPr="00782A53">
        <w:rPr>
          <w:rFonts w:eastAsia="Times New Roman"/>
          <w:b/>
          <w:color w:val="000000"/>
        </w:rPr>
        <w:t>reditors</w:t>
      </w:r>
      <w:r w:rsidR="00BE5D9C" w:rsidRPr="00782A53">
        <w:rPr>
          <w:rFonts w:eastAsia="Times New Roman"/>
          <w:b/>
          <w:color w:val="000000"/>
        </w:rPr>
        <w:t>:</w:t>
      </w:r>
      <w:r w:rsidR="00FF1BB8" w:rsidRPr="00782A53">
        <w:rPr>
          <w:rFonts w:eastAsia="Times New Roman"/>
          <w:b/>
          <w:color w:val="000000"/>
        </w:rPr>
        <w:t xml:space="preserve"> </w:t>
      </w:r>
      <w:r w:rsidR="00782A53" w:rsidRPr="00B05799">
        <w:rPr>
          <w:rFonts w:eastAsia="Times New Roman"/>
        </w:rPr>
        <w:t xml:space="preserve">There would be no </w:t>
      </w:r>
      <w:r w:rsidR="00782A53">
        <w:rPr>
          <w:rFonts w:eastAsia="Times New Roman"/>
        </w:rPr>
        <w:t xml:space="preserve">adverse </w:t>
      </w:r>
      <w:r w:rsidR="00782A53" w:rsidRPr="00B05799">
        <w:rPr>
          <w:rFonts w:eastAsia="Times New Roman"/>
        </w:rPr>
        <w:t xml:space="preserve">effect </w:t>
      </w:r>
      <w:r w:rsidR="00782A53">
        <w:rPr>
          <w:rFonts w:eastAsia="Times New Roman"/>
        </w:rPr>
        <w:t>o</w:t>
      </w:r>
      <w:r w:rsidR="00782A53" w:rsidRPr="00B05799">
        <w:rPr>
          <w:rFonts w:eastAsia="Times New Roman"/>
        </w:rPr>
        <w:t xml:space="preserve">n the </w:t>
      </w:r>
      <w:r w:rsidR="00782A53">
        <w:rPr>
          <w:rFonts w:eastAsia="Times New Roman"/>
        </w:rPr>
        <w:t>Credit</w:t>
      </w:r>
      <w:r w:rsidR="00782A53" w:rsidRPr="00B05799">
        <w:rPr>
          <w:rFonts w:eastAsia="Times New Roman"/>
        </w:rPr>
        <w:t>ors</w:t>
      </w:r>
      <w:r w:rsidR="009E28FA" w:rsidRPr="00782A53">
        <w:rPr>
          <w:rFonts w:cs="Calibri"/>
          <w:color w:val="000000"/>
          <w:spacing w:val="-3"/>
        </w:rPr>
        <w:t>.</w:t>
      </w:r>
    </w:p>
    <w:p w14:paraId="310115D4" w14:textId="77777777" w:rsidR="00A06D49" w:rsidRPr="00B05799" w:rsidRDefault="00675FDC" w:rsidP="00452BA0">
      <w:pPr>
        <w:numPr>
          <w:ilvl w:val="1"/>
          <w:numId w:val="3"/>
        </w:numPr>
        <w:tabs>
          <w:tab w:val="left" w:pos="1200"/>
        </w:tabs>
        <w:ind w:left="1170" w:hanging="450"/>
        <w:contextualSpacing/>
        <w:jc w:val="both"/>
        <w:rPr>
          <w:rFonts w:eastAsia="Times New Roman"/>
        </w:rPr>
      </w:pPr>
      <w:r w:rsidRPr="00B05799">
        <w:rPr>
          <w:rFonts w:eastAsia="Times New Roman"/>
          <w:b/>
        </w:rPr>
        <w:t>D</w:t>
      </w:r>
      <w:r w:rsidR="00A06D49" w:rsidRPr="00B05799">
        <w:rPr>
          <w:rFonts w:eastAsia="Times New Roman"/>
          <w:b/>
        </w:rPr>
        <w:t>ebenture holders</w:t>
      </w:r>
      <w:r w:rsidR="00BE5D9C" w:rsidRPr="00B05799">
        <w:rPr>
          <w:rFonts w:eastAsia="Times New Roman"/>
          <w:b/>
        </w:rPr>
        <w:t>:</w:t>
      </w:r>
      <w:r w:rsidR="00FF1BB8" w:rsidRPr="00B05799">
        <w:rPr>
          <w:rFonts w:eastAsia="Times New Roman"/>
          <w:b/>
        </w:rPr>
        <w:t xml:space="preserve"> </w:t>
      </w:r>
      <w:r w:rsidR="005572EA" w:rsidRPr="00B05799">
        <w:rPr>
          <w:rFonts w:eastAsia="Times New Roman"/>
        </w:rPr>
        <w:t>There are no debenture holders in any of the companies</w:t>
      </w:r>
    </w:p>
    <w:p w14:paraId="11AF3A17" w14:textId="77777777" w:rsidR="00A06D49" w:rsidRPr="00B05799" w:rsidRDefault="00675FDC" w:rsidP="00452BA0">
      <w:pPr>
        <w:numPr>
          <w:ilvl w:val="1"/>
          <w:numId w:val="3"/>
        </w:numPr>
        <w:tabs>
          <w:tab w:val="left" w:pos="1200"/>
        </w:tabs>
        <w:ind w:left="1200" w:hanging="480"/>
        <w:contextualSpacing/>
        <w:jc w:val="both"/>
        <w:rPr>
          <w:rFonts w:eastAsia="Times New Roman"/>
        </w:rPr>
      </w:pPr>
      <w:r w:rsidRPr="00B05799">
        <w:rPr>
          <w:rFonts w:eastAsia="Times New Roman"/>
          <w:b/>
        </w:rPr>
        <w:t>D</w:t>
      </w:r>
      <w:r w:rsidR="00A06D49" w:rsidRPr="00B05799">
        <w:rPr>
          <w:rFonts w:eastAsia="Times New Roman"/>
          <w:b/>
        </w:rPr>
        <w:t>eposit trustee and debenture trustee</w:t>
      </w:r>
      <w:r w:rsidR="00BE5D9C" w:rsidRPr="00B05799">
        <w:rPr>
          <w:rFonts w:eastAsia="Times New Roman"/>
          <w:b/>
        </w:rPr>
        <w:t>:</w:t>
      </w:r>
      <w:r w:rsidR="000159F3" w:rsidRPr="00B05799">
        <w:rPr>
          <w:rFonts w:eastAsia="Times New Roman"/>
        </w:rPr>
        <w:t xml:space="preserve"> As there </w:t>
      </w:r>
      <w:r w:rsidR="009F2D62" w:rsidRPr="00B05799">
        <w:rPr>
          <w:rFonts w:eastAsia="Times New Roman"/>
        </w:rPr>
        <w:t>are no deposits</w:t>
      </w:r>
      <w:r w:rsidR="00116142" w:rsidRPr="00B05799">
        <w:rPr>
          <w:rFonts w:eastAsia="Times New Roman"/>
        </w:rPr>
        <w:t xml:space="preserve"> taken </w:t>
      </w:r>
      <w:r w:rsidR="0052466D" w:rsidRPr="00B05799">
        <w:rPr>
          <w:rFonts w:eastAsia="Times New Roman"/>
        </w:rPr>
        <w:t>or any debenture</w:t>
      </w:r>
      <w:r w:rsidR="000159F3" w:rsidRPr="00B05799">
        <w:rPr>
          <w:rFonts w:eastAsia="Times New Roman"/>
        </w:rPr>
        <w:t xml:space="preserve"> issued</w:t>
      </w:r>
      <w:r w:rsidR="00D73DC4" w:rsidRPr="00B05799">
        <w:rPr>
          <w:rFonts w:eastAsia="Times New Roman"/>
        </w:rPr>
        <w:t>, there is no question of deposit trustee and debenture trustee.</w:t>
      </w:r>
      <w:r w:rsidR="000159F3" w:rsidRPr="00B05799">
        <w:rPr>
          <w:rFonts w:eastAsia="Times New Roman"/>
        </w:rPr>
        <w:t xml:space="preserve"> </w:t>
      </w:r>
    </w:p>
    <w:p w14:paraId="0A543E94" w14:textId="77777777" w:rsidR="009E28FA" w:rsidRDefault="00675FDC" w:rsidP="00452BA0">
      <w:pPr>
        <w:numPr>
          <w:ilvl w:val="1"/>
          <w:numId w:val="3"/>
        </w:numPr>
        <w:tabs>
          <w:tab w:val="left" w:pos="1200"/>
        </w:tabs>
        <w:ind w:left="1200" w:hanging="480"/>
        <w:contextualSpacing/>
        <w:jc w:val="both"/>
        <w:rPr>
          <w:rFonts w:eastAsia="Times New Roman"/>
        </w:rPr>
      </w:pPr>
      <w:r w:rsidRPr="00B05799">
        <w:rPr>
          <w:rFonts w:eastAsia="Times New Roman"/>
          <w:b/>
        </w:rPr>
        <w:t>E</w:t>
      </w:r>
      <w:r w:rsidR="00A06D49" w:rsidRPr="00B05799">
        <w:rPr>
          <w:rFonts w:eastAsia="Times New Roman"/>
          <w:b/>
        </w:rPr>
        <w:t>mployees of the company</w:t>
      </w:r>
      <w:r w:rsidR="00A06D49" w:rsidRPr="00B05799">
        <w:rPr>
          <w:rFonts w:eastAsia="Times New Roman"/>
        </w:rPr>
        <w:t>:</w:t>
      </w:r>
      <w:r w:rsidR="00833F72" w:rsidRPr="00B05799">
        <w:rPr>
          <w:rFonts w:eastAsia="Times New Roman"/>
        </w:rPr>
        <w:t xml:space="preserve"> </w:t>
      </w:r>
      <w:r w:rsidR="00D73DC4" w:rsidRPr="00B05799">
        <w:rPr>
          <w:rFonts w:eastAsia="Times New Roman"/>
        </w:rPr>
        <w:t xml:space="preserve"> </w:t>
      </w:r>
      <w:r w:rsidR="009E28FA" w:rsidRPr="00B05799">
        <w:rPr>
          <w:rFonts w:eastAsia="Times New Roman"/>
        </w:rPr>
        <w:t>The Scheme proposes transfer of all employees attached to the respective divisions or undertakings proposed to be demerged to the respective companies to whom such divisions or undertakings are transferred and vested. There is no change in terms of employment or break in continuity of services</w:t>
      </w:r>
      <w:r w:rsidR="002C235B" w:rsidRPr="00B05799">
        <w:rPr>
          <w:rFonts w:eastAsia="Times New Roman"/>
        </w:rPr>
        <w:t xml:space="preserve"> and the services of all such employees shall be taken into account for the purposes of all benefits to which the said employees may be eligible including for the purpose of payment of any retrenchment compensation, gratuity and other entitlements and benefits</w:t>
      </w:r>
      <w:r w:rsidR="009E28FA" w:rsidRPr="00B05799">
        <w:rPr>
          <w:rFonts w:eastAsia="Times New Roman"/>
        </w:rPr>
        <w:t>.</w:t>
      </w:r>
    </w:p>
    <w:p w14:paraId="5CF16C69" w14:textId="77777777" w:rsidR="00B05799" w:rsidRPr="00B05799" w:rsidRDefault="00B05799" w:rsidP="00B05799">
      <w:pPr>
        <w:tabs>
          <w:tab w:val="left" w:pos="1200"/>
        </w:tabs>
        <w:ind w:left="1200"/>
        <w:contextualSpacing/>
        <w:jc w:val="both"/>
        <w:rPr>
          <w:rFonts w:eastAsia="Times New Roman"/>
        </w:rPr>
      </w:pPr>
    </w:p>
    <w:p w14:paraId="34D8DE46" w14:textId="77777777" w:rsidR="00A06D49" w:rsidRPr="00B05799" w:rsidRDefault="00A06D49" w:rsidP="00452BA0">
      <w:pPr>
        <w:numPr>
          <w:ilvl w:val="0"/>
          <w:numId w:val="8"/>
        </w:numPr>
        <w:tabs>
          <w:tab w:val="left" w:pos="720"/>
        </w:tabs>
        <w:contextualSpacing/>
        <w:jc w:val="both"/>
        <w:rPr>
          <w:rFonts w:eastAsia="Times New Roman"/>
        </w:rPr>
      </w:pPr>
      <w:r w:rsidRPr="00B05799">
        <w:rPr>
          <w:rFonts w:eastAsia="Times New Roman"/>
          <w:b/>
        </w:rPr>
        <w:t>Disclosure about effect of a</w:t>
      </w:r>
      <w:r w:rsidR="009239E1" w:rsidRPr="00B05799">
        <w:rPr>
          <w:rFonts w:eastAsia="Times New Roman"/>
          <w:b/>
        </w:rPr>
        <w:t xml:space="preserve">malgamation </w:t>
      </w:r>
      <w:r w:rsidRPr="00B05799">
        <w:rPr>
          <w:rFonts w:eastAsia="Times New Roman"/>
          <w:b/>
        </w:rPr>
        <w:t xml:space="preserve">on material interests of </w:t>
      </w:r>
      <w:r w:rsidR="00675FDC" w:rsidRPr="00B05799">
        <w:rPr>
          <w:rFonts w:eastAsia="Times New Roman"/>
          <w:b/>
        </w:rPr>
        <w:t>D</w:t>
      </w:r>
      <w:r w:rsidRPr="00B05799">
        <w:rPr>
          <w:rFonts w:eastAsia="Times New Roman"/>
          <w:b/>
        </w:rPr>
        <w:t xml:space="preserve">irectors, Key Managerial Personnel (KMP) and </w:t>
      </w:r>
      <w:r w:rsidR="00675FDC" w:rsidRPr="00B05799">
        <w:rPr>
          <w:rFonts w:eastAsia="Times New Roman"/>
          <w:b/>
        </w:rPr>
        <w:t>D</w:t>
      </w:r>
      <w:r w:rsidRPr="00B05799">
        <w:rPr>
          <w:rFonts w:eastAsia="Times New Roman"/>
          <w:b/>
        </w:rPr>
        <w:t xml:space="preserve">ebenture </w:t>
      </w:r>
      <w:r w:rsidR="00675FDC" w:rsidRPr="00B05799">
        <w:rPr>
          <w:rFonts w:eastAsia="Times New Roman"/>
          <w:b/>
        </w:rPr>
        <w:t>T</w:t>
      </w:r>
      <w:r w:rsidRPr="00B05799">
        <w:rPr>
          <w:rFonts w:eastAsia="Times New Roman"/>
          <w:b/>
        </w:rPr>
        <w:t>rustee</w:t>
      </w:r>
      <w:r w:rsidRPr="00B05799">
        <w:rPr>
          <w:rFonts w:eastAsia="Times New Roman"/>
        </w:rPr>
        <w:t>.</w:t>
      </w:r>
    </w:p>
    <w:p w14:paraId="7ED3ED01" w14:textId="77777777" w:rsidR="002B12C5" w:rsidRPr="00B05799" w:rsidRDefault="00675FDC" w:rsidP="00452BA0">
      <w:pPr>
        <w:numPr>
          <w:ilvl w:val="1"/>
          <w:numId w:val="3"/>
        </w:numPr>
        <w:tabs>
          <w:tab w:val="left" w:pos="1200"/>
        </w:tabs>
        <w:ind w:left="1200" w:hanging="480"/>
        <w:contextualSpacing/>
        <w:jc w:val="both"/>
        <w:rPr>
          <w:rFonts w:eastAsia="Times New Roman"/>
        </w:rPr>
      </w:pPr>
      <w:r w:rsidRPr="00B05799">
        <w:rPr>
          <w:rFonts w:eastAsia="Times New Roman"/>
          <w:b/>
        </w:rPr>
        <w:t>D</w:t>
      </w:r>
      <w:r w:rsidR="002B12C5" w:rsidRPr="00B05799">
        <w:rPr>
          <w:rFonts w:eastAsia="Times New Roman"/>
          <w:b/>
        </w:rPr>
        <w:t>irectors</w:t>
      </w:r>
      <w:r w:rsidR="00BE5D9C" w:rsidRPr="00B05799">
        <w:rPr>
          <w:rFonts w:eastAsia="Times New Roman"/>
          <w:b/>
        </w:rPr>
        <w:t>:</w:t>
      </w:r>
      <w:r w:rsidR="00883B6D" w:rsidRPr="00B05799">
        <w:rPr>
          <w:rFonts w:eastAsia="Times New Roman"/>
          <w:b/>
        </w:rPr>
        <w:t xml:space="preserve">  </w:t>
      </w:r>
      <w:r w:rsidR="00883B6D" w:rsidRPr="00B05799">
        <w:rPr>
          <w:rFonts w:eastAsia="Times New Roman"/>
        </w:rPr>
        <w:t>No</w:t>
      </w:r>
      <w:r w:rsidR="00C667B5" w:rsidRPr="00B05799">
        <w:rPr>
          <w:rFonts w:eastAsia="Times New Roman"/>
        </w:rPr>
        <w:t xml:space="preserve"> adverse effect on any D</w:t>
      </w:r>
      <w:r w:rsidR="005B71A2" w:rsidRPr="00B05799">
        <w:rPr>
          <w:rFonts w:eastAsia="Times New Roman"/>
        </w:rPr>
        <w:t>irector</w:t>
      </w:r>
      <w:r w:rsidR="00883B6D" w:rsidRPr="00B05799">
        <w:rPr>
          <w:rFonts w:eastAsia="Times New Roman"/>
        </w:rPr>
        <w:t>.</w:t>
      </w:r>
    </w:p>
    <w:p w14:paraId="23384DCE" w14:textId="77777777" w:rsidR="007272DD" w:rsidRPr="00B05799" w:rsidRDefault="00675FDC" w:rsidP="00452BA0">
      <w:pPr>
        <w:numPr>
          <w:ilvl w:val="1"/>
          <w:numId w:val="3"/>
        </w:numPr>
        <w:tabs>
          <w:tab w:val="left" w:pos="1200"/>
        </w:tabs>
        <w:ind w:left="1200" w:hanging="480"/>
        <w:contextualSpacing/>
        <w:jc w:val="both"/>
        <w:rPr>
          <w:rFonts w:eastAsia="Times New Roman"/>
        </w:rPr>
      </w:pPr>
      <w:r w:rsidRPr="00B05799">
        <w:rPr>
          <w:rFonts w:eastAsia="Times New Roman"/>
          <w:b/>
        </w:rPr>
        <w:t>K</w:t>
      </w:r>
      <w:r w:rsidR="002B12C5" w:rsidRPr="00B05799">
        <w:rPr>
          <w:rFonts w:eastAsia="Times New Roman"/>
          <w:b/>
        </w:rPr>
        <w:t xml:space="preserve">ey </w:t>
      </w:r>
      <w:r w:rsidRPr="00B05799">
        <w:rPr>
          <w:rFonts w:eastAsia="Times New Roman"/>
          <w:b/>
        </w:rPr>
        <w:t>M</w:t>
      </w:r>
      <w:r w:rsidR="002B12C5" w:rsidRPr="00B05799">
        <w:rPr>
          <w:rFonts w:eastAsia="Times New Roman"/>
          <w:b/>
        </w:rPr>
        <w:t xml:space="preserve">anagerial </w:t>
      </w:r>
      <w:r w:rsidRPr="00B05799">
        <w:rPr>
          <w:rFonts w:eastAsia="Times New Roman"/>
          <w:b/>
        </w:rPr>
        <w:t>P</w:t>
      </w:r>
      <w:r w:rsidR="002B12C5" w:rsidRPr="00B05799">
        <w:rPr>
          <w:rFonts w:eastAsia="Times New Roman"/>
          <w:b/>
        </w:rPr>
        <w:t>ersonnel</w:t>
      </w:r>
      <w:r w:rsidR="002B12C5" w:rsidRPr="00B05799">
        <w:rPr>
          <w:rFonts w:eastAsia="Times New Roman"/>
        </w:rPr>
        <w:t xml:space="preserve">: </w:t>
      </w:r>
      <w:r w:rsidR="00883B6D" w:rsidRPr="00B05799">
        <w:rPr>
          <w:rFonts w:eastAsia="Times New Roman"/>
        </w:rPr>
        <w:t xml:space="preserve"> No adverse effect on any Key </w:t>
      </w:r>
      <w:r w:rsidR="00C667B5" w:rsidRPr="00B05799">
        <w:rPr>
          <w:rFonts w:eastAsia="Times New Roman"/>
        </w:rPr>
        <w:t>M</w:t>
      </w:r>
      <w:r w:rsidR="00883B6D" w:rsidRPr="00B05799">
        <w:rPr>
          <w:rFonts w:eastAsia="Times New Roman"/>
        </w:rPr>
        <w:t xml:space="preserve">anagerial </w:t>
      </w:r>
      <w:r w:rsidR="00C667B5" w:rsidRPr="00B05799">
        <w:rPr>
          <w:rFonts w:eastAsia="Times New Roman"/>
        </w:rPr>
        <w:t>P</w:t>
      </w:r>
      <w:r w:rsidR="00883B6D" w:rsidRPr="00B05799">
        <w:rPr>
          <w:rFonts w:eastAsia="Times New Roman"/>
        </w:rPr>
        <w:t>ersonnel.</w:t>
      </w:r>
    </w:p>
    <w:p w14:paraId="420D96DA" w14:textId="77777777" w:rsidR="002B12C5" w:rsidRPr="00B05799" w:rsidRDefault="00675FDC" w:rsidP="00452BA0">
      <w:pPr>
        <w:numPr>
          <w:ilvl w:val="1"/>
          <w:numId w:val="3"/>
        </w:numPr>
        <w:tabs>
          <w:tab w:val="left" w:pos="1200"/>
        </w:tabs>
        <w:ind w:left="1200" w:hanging="480"/>
        <w:contextualSpacing/>
        <w:jc w:val="both"/>
        <w:rPr>
          <w:rFonts w:eastAsia="Times New Roman"/>
        </w:rPr>
      </w:pPr>
      <w:r w:rsidRPr="00B05799">
        <w:rPr>
          <w:rFonts w:eastAsia="Times New Roman"/>
          <w:b/>
        </w:rPr>
        <w:t>D</w:t>
      </w:r>
      <w:r w:rsidR="002B12C5" w:rsidRPr="00B05799">
        <w:rPr>
          <w:rFonts w:eastAsia="Times New Roman"/>
          <w:b/>
        </w:rPr>
        <w:t xml:space="preserve">ebenture </w:t>
      </w:r>
      <w:r w:rsidRPr="00B05799">
        <w:rPr>
          <w:rFonts w:eastAsia="Times New Roman"/>
          <w:b/>
        </w:rPr>
        <w:t>T</w:t>
      </w:r>
      <w:r w:rsidR="002B12C5" w:rsidRPr="00B05799">
        <w:rPr>
          <w:rFonts w:eastAsia="Times New Roman"/>
          <w:b/>
        </w:rPr>
        <w:t>rustee</w:t>
      </w:r>
      <w:r w:rsidR="00883B6D" w:rsidRPr="00B05799">
        <w:rPr>
          <w:rFonts w:eastAsia="Times New Roman"/>
          <w:b/>
        </w:rPr>
        <w:t xml:space="preserve">: </w:t>
      </w:r>
      <w:r w:rsidR="00883B6D" w:rsidRPr="00B05799">
        <w:rPr>
          <w:rFonts w:eastAsia="Times New Roman"/>
        </w:rPr>
        <w:t xml:space="preserve">There is no </w:t>
      </w:r>
      <w:r w:rsidR="00C667B5" w:rsidRPr="00B05799">
        <w:rPr>
          <w:rFonts w:eastAsia="Times New Roman"/>
        </w:rPr>
        <w:t>D</w:t>
      </w:r>
      <w:r w:rsidR="00883B6D" w:rsidRPr="00B05799">
        <w:rPr>
          <w:rFonts w:eastAsia="Times New Roman"/>
        </w:rPr>
        <w:t xml:space="preserve">ebenture </w:t>
      </w:r>
      <w:r w:rsidR="00C667B5" w:rsidRPr="00B05799">
        <w:rPr>
          <w:rFonts w:eastAsia="Times New Roman"/>
        </w:rPr>
        <w:t>T</w:t>
      </w:r>
      <w:r w:rsidR="00883B6D" w:rsidRPr="00B05799">
        <w:rPr>
          <w:rFonts w:eastAsia="Times New Roman"/>
        </w:rPr>
        <w:t>rustee.</w:t>
      </w:r>
    </w:p>
    <w:p w14:paraId="1E60F9D2" w14:textId="77777777" w:rsidR="0003482A" w:rsidRPr="00B05799" w:rsidRDefault="0003482A" w:rsidP="00B05799">
      <w:pPr>
        <w:tabs>
          <w:tab w:val="left" w:pos="1200"/>
        </w:tabs>
        <w:ind w:left="1200"/>
        <w:contextualSpacing/>
        <w:jc w:val="both"/>
        <w:rPr>
          <w:rFonts w:eastAsia="Times New Roman"/>
          <w:b/>
          <w:highlight w:val="yellow"/>
        </w:rPr>
      </w:pPr>
    </w:p>
    <w:p w14:paraId="095CB1DA" w14:textId="77777777" w:rsidR="0003482A" w:rsidRPr="00B05799" w:rsidRDefault="0003482A" w:rsidP="00452BA0">
      <w:pPr>
        <w:numPr>
          <w:ilvl w:val="0"/>
          <w:numId w:val="8"/>
        </w:numPr>
        <w:tabs>
          <w:tab w:val="left" w:pos="720"/>
        </w:tabs>
        <w:contextualSpacing/>
        <w:jc w:val="both"/>
        <w:rPr>
          <w:rFonts w:eastAsia="Times New Roman"/>
          <w:b/>
        </w:rPr>
      </w:pPr>
      <w:r w:rsidRPr="00B05799">
        <w:rPr>
          <w:rFonts w:eastAsia="Times New Roman"/>
          <w:b/>
        </w:rPr>
        <w:t>Investigation or proceedings, if any, pending against the company under the Act.</w:t>
      </w:r>
    </w:p>
    <w:p w14:paraId="441FB364" w14:textId="77777777" w:rsidR="0003482A" w:rsidRPr="00B05799" w:rsidRDefault="0003482A" w:rsidP="00B05799">
      <w:pPr>
        <w:ind w:left="720"/>
        <w:contextualSpacing/>
        <w:jc w:val="both"/>
        <w:rPr>
          <w:rFonts w:eastAsia="Times New Roman"/>
        </w:rPr>
      </w:pPr>
      <w:r w:rsidRPr="00B05799">
        <w:rPr>
          <w:rFonts w:eastAsia="Times New Roman"/>
        </w:rPr>
        <w:t xml:space="preserve">There are no investigations or proceedings which are pending against </w:t>
      </w:r>
      <w:r w:rsidR="00D8635E" w:rsidRPr="00B05799">
        <w:rPr>
          <w:rFonts w:eastAsia="Times New Roman"/>
        </w:rPr>
        <w:t>any of the applicant companies</w:t>
      </w:r>
      <w:r w:rsidRPr="00B05799">
        <w:rPr>
          <w:rFonts w:eastAsia="Times New Roman"/>
        </w:rPr>
        <w:t xml:space="preserve"> under the Companies Act, 2013 and/or Companies Act, 1956.</w:t>
      </w:r>
    </w:p>
    <w:p w14:paraId="0F31C9D7" w14:textId="77777777" w:rsidR="0003482A" w:rsidRPr="00B05799" w:rsidRDefault="0003482A" w:rsidP="00B05799">
      <w:pPr>
        <w:contextualSpacing/>
        <w:jc w:val="both"/>
        <w:rPr>
          <w:rFonts w:eastAsia="Times New Roman"/>
          <w:b/>
          <w:highlight w:val="yellow"/>
        </w:rPr>
      </w:pPr>
    </w:p>
    <w:p w14:paraId="0418EDAA" w14:textId="77777777" w:rsidR="0004798D" w:rsidRPr="00B05799" w:rsidRDefault="00675FDC" w:rsidP="00452BA0">
      <w:pPr>
        <w:numPr>
          <w:ilvl w:val="0"/>
          <w:numId w:val="8"/>
        </w:numPr>
        <w:ind w:left="720" w:hanging="720"/>
        <w:contextualSpacing/>
        <w:jc w:val="both"/>
        <w:rPr>
          <w:rFonts w:eastAsia="Times New Roman"/>
          <w:bCs/>
        </w:rPr>
      </w:pPr>
      <w:r w:rsidRPr="00B05799">
        <w:rPr>
          <w:rFonts w:eastAsia="Times New Roman"/>
          <w:b/>
        </w:rPr>
        <w:t>D</w:t>
      </w:r>
      <w:r w:rsidR="0003482A" w:rsidRPr="00B05799">
        <w:rPr>
          <w:rFonts w:eastAsia="Times New Roman"/>
          <w:b/>
        </w:rPr>
        <w:t>etails of the availability of the following documents for obtaining extract from or for making or obtaining copies of or for inspection by the members and creditors, namely:</w:t>
      </w:r>
      <w:r w:rsidR="00530093" w:rsidRPr="00B05799">
        <w:rPr>
          <w:rFonts w:eastAsia="Times New Roman"/>
          <w:b/>
        </w:rPr>
        <w:t xml:space="preserve"> </w:t>
      </w:r>
      <w:r w:rsidR="0004798D" w:rsidRPr="00B05799">
        <w:rPr>
          <w:rFonts w:eastAsia="Times New Roman"/>
          <w:b/>
        </w:rPr>
        <w:t xml:space="preserve"> </w:t>
      </w:r>
      <w:r w:rsidR="0004798D" w:rsidRPr="00B05799">
        <w:rPr>
          <w:rFonts w:eastAsia="Times New Roman"/>
          <w:bCs/>
        </w:rPr>
        <w:t xml:space="preserve">The following documents are available at the Registered Office of the respective companies </w:t>
      </w:r>
      <w:r w:rsidR="0004798D" w:rsidRPr="00B05799">
        <w:rPr>
          <w:bCs/>
        </w:rPr>
        <w:t xml:space="preserve">between 11.00 A.M. and 6.00 P.M. on all working days up to the date of the meeting(s), </w:t>
      </w:r>
      <w:r w:rsidR="0004798D" w:rsidRPr="00B05799">
        <w:rPr>
          <w:rFonts w:eastAsia="Times New Roman"/>
          <w:bCs/>
        </w:rPr>
        <w:t>for obtaining extract from or for making or obtaining copies of or for inspection by the members and creditors</w:t>
      </w:r>
    </w:p>
    <w:p w14:paraId="4B623AD8" w14:textId="77777777" w:rsidR="005B71A2" w:rsidRPr="00B05799" w:rsidRDefault="005B71A2" w:rsidP="00B05799">
      <w:pPr>
        <w:ind w:left="630" w:hanging="630"/>
        <w:contextualSpacing/>
        <w:jc w:val="both"/>
        <w:rPr>
          <w:rFonts w:eastAsia="Times New Roman"/>
          <w:b/>
        </w:rPr>
      </w:pPr>
    </w:p>
    <w:p w14:paraId="12785121" w14:textId="77777777" w:rsidR="00360909" w:rsidRPr="00B05799" w:rsidRDefault="0003482A" w:rsidP="00B05799">
      <w:pPr>
        <w:ind w:left="720"/>
        <w:contextualSpacing/>
        <w:jc w:val="both"/>
        <w:rPr>
          <w:rFonts w:eastAsia="Times New Roman"/>
        </w:rPr>
      </w:pPr>
      <w:r w:rsidRPr="00B05799">
        <w:rPr>
          <w:rFonts w:eastAsia="Times New Roman"/>
          <w:b/>
        </w:rPr>
        <w:t>(a)</w:t>
      </w:r>
      <w:r w:rsidRPr="00B05799">
        <w:rPr>
          <w:rFonts w:eastAsia="Times New Roman"/>
          <w:b/>
        </w:rPr>
        <w:tab/>
      </w:r>
      <w:r w:rsidR="00675FDC" w:rsidRPr="00B05799">
        <w:rPr>
          <w:rFonts w:eastAsia="Times New Roman"/>
          <w:b/>
        </w:rPr>
        <w:t>L</w:t>
      </w:r>
      <w:r w:rsidRPr="00B05799">
        <w:rPr>
          <w:rFonts w:eastAsia="Times New Roman"/>
          <w:b/>
        </w:rPr>
        <w:t xml:space="preserve">atest audited financial statements of </w:t>
      </w:r>
      <w:r w:rsidR="00A7397A" w:rsidRPr="00B05799">
        <w:rPr>
          <w:rFonts w:eastAsia="Times New Roman"/>
          <w:b/>
        </w:rPr>
        <w:t xml:space="preserve">all </w:t>
      </w:r>
      <w:r w:rsidRPr="00B05799">
        <w:rPr>
          <w:rFonts w:eastAsia="Times New Roman"/>
          <w:b/>
        </w:rPr>
        <w:t>the compan</w:t>
      </w:r>
      <w:r w:rsidR="00A7397A" w:rsidRPr="00B05799">
        <w:rPr>
          <w:rFonts w:eastAsia="Times New Roman"/>
          <w:b/>
        </w:rPr>
        <w:t>ies</w:t>
      </w:r>
      <w:r w:rsidRPr="00B05799">
        <w:rPr>
          <w:rFonts w:eastAsia="Times New Roman"/>
          <w:b/>
        </w:rPr>
        <w:t xml:space="preserve"> including consolidat</w:t>
      </w:r>
      <w:r w:rsidR="00417AEA" w:rsidRPr="00B05799">
        <w:rPr>
          <w:rFonts w:eastAsia="Times New Roman"/>
          <w:b/>
        </w:rPr>
        <w:t xml:space="preserve">ed financial statements: </w:t>
      </w:r>
      <w:r w:rsidR="00675FDC" w:rsidRPr="00B05799">
        <w:rPr>
          <w:rFonts w:eastAsia="Times New Roman"/>
        </w:rPr>
        <w:t xml:space="preserve">Audited </w:t>
      </w:r>
      <w:r w:rsidR="00A7397A" w:rsidRPr="00B05799">
        <w:rPr>
          <w:rFonts w:eastAsia="Times New Roman"/>
        </w:rPr>
        <w:t xml:space="preserve">Financial </w:t>
      </w:r>
      <w:r w:rsidR="00675FDC" w:rsidRPr="00B05799">
        <w:rPr>
          <w:rFonts w:eastAsia="Times New Roman"/>
        </w:rPr>
        <w:t>S</w:t>
      </w:r>
      <w:r w:rsidR="00A7397A" w:rsidRPr="00B05799">
        <w:rPr>
          <w:rFonts w:eastAsia="Times New Roman"/>
        </w:rPr>
        <w:t xml:space="preserve">tatements </w:t>
      </w:r>
      <w:r w:rsidR="00675FDC" w:rsidRPr="00B05799">
        <w:rPr>
          <w:rFonts w:eastAsia="Times New Roman"/>
        </w:rPr>
        <w:t xml:space="preserve">for </w:t>
      </w:r>
      <w:r w:rsidR="00C02191" w:rsidRPr="00B05799">
        <w:rPr>
          <w:rFonts w:eastAsia="Times New Roman"/>
        </w:rPr>
        <w:t xml:space="preserve">the </w:t>
      </w:r>
      <w:r w:rsidR="001C595F" w:rsidRPr="00B05799">
        <w:rPr>
          <w:rFonts w:eastAsia="Times New Roman"/>
        </w:rPr>
        <w:t>year ended</w:t>
      </w:r>
      <w:r w:rsidR="009E28FA" w:rsidRPr="00B05799">
        <w:rPr>
          <w:rFonts w:eastAsia="Times New Roman"/>
        </w:rPr>
        <w:t xml:space="preserve"> March 31, 2021</w:t>
      </w:r>
      <w:r w:rsidR="00A7397A" w:rsidRPr="00B05799">
        <w:rPr>
          <w:rFonts w:eastAsia="Times New Roman"/>
        </w:rPr>
        <w:t xml:space="preserve"> of </w:t>
      </w:r>
      <w:r w:rsidR="009E28FA" w:rsidRPr="00B05799">
        <w:rPr>
          <w:rFonts w:eastAsia="Times New Roman"/>
        </w:rPr>
        <w:t xml:space="preserve">all </w:t>
      </w:r>
      <w:r w:rsidR="00A7397A" w:rsidRPr="00B05799">
        <w:rPr>
          <w:rFonts w:eastAsia="Times New Roman"/>
        </w:rPr>
        <w:t xml:space="preserve">the </w:t>
      </w:r>
      <w:r w:rsidR="001119AC" w:rsidRPr="00B05799">
        <w:rPr>
          <w:rFonts w:eastAsia="Times New Roman"/>
        </w:rPr>
        <w:t>A</w:t>
      </w:r>
      <w:r w:rsidR="00A7397A" w:rsidRPr="00B05799">
        <w:rPr>
          <w:rFonts w:eastAsia="Times New Roman"/>
        </w:rPr>
        <w:t xml:space="preserve">pplicant </w:t>
      </w:r>
      <w:r w:rsidR="009E28FA" w:rsidRPr="00B05799">
        <w:rPr>
          <w:rFonts w:eastAsia="Times New Roman"/>
        </w:rPr>
        <w:t>companies.</w:t>
      </w:r>
    </w:p>
    <w:p w14:paraId="2CCD1E9B" w14:textId="77777777" w:rsidR="00A7397A" w:rsidRPr="00B05799" w:rsidRDefault="0003482A" w:rsidP="00B05799">
      <w:pPr>
        <w:ind w:left="720"/>
        <w:contextualSpacing/>
        <w:jc w:val="both"/>
        <w:rPr>
          <w:rFonts w:eastAsia="Times New Roman"/>
        </w:rPr>
      </w:pPr>
      <w:r w:rsidRPr="00B05799">
        <w:rPr>
          <w:rFonts w:eastAsia="Times New Roman"/>
          <w:b/>
        </w:rPr>
        <w:t>(b)</w:t>
      </w:r>
      <w:r w:rsidRPr="00B05799">
        <w:rPr>
          <w:rFonts w:eastAsia="Times New Roman"/>
          <w:b/>
        </w:rPr>
        <w:tab/>
      </w:r>
      <w:r w:rsidR="00675FDC" w:rsidRPr="00B05799">
        <w:rPr>
          <w:rFonts w:eastAsia="Times New Roman"/>
          <w:b/>
        </w:rPr>
        <w:t>C</w:t>
      </w:r>
      <w:r w:rsidRPr="00B05799">
        <w:rPr>
          <w:rFonts w:eastAsia="Times New Roman"/>
          <w:b/>
        </w:rPr>
        <w:t>opy of the order of Tribunal in pursuance of which the meeting is to be conv</w:t>
      </w:r>
      <w:r w:rsidR="007573AD" w:rsidRPr="00B05799">
        <w:rPr>
          <w:rFonts w:eastAsia="Times New Roman"/>
          <w:b/>
        </w:rPr>
        <w:t xml:space="preserve">ened or has been dispensed with: </w:t>
      </w:r>
      <w:r w:rsidR="005F151E" w:rsidRPr="00B05799">
        <w:rPr>
          <w:rFonts w:eastAsia="Times New Roman"/>
        </w:rPr>
        <w:t xml:space="preserve">An order dated </w:t>
      </w:r>
      <w:r w:rsidR="000A4050" w:rsidRPr="00567C8C">
        <w:rPr>
          <w:rFonts w:eastAsia="Times New Roman"/>
        </w:rPr>
        <w:t>20</w:t>
      </w:r>
      <w:r w:rsidR="000A4050" w:rsidRPr="00567C8C">
        <w:rPr>
          <w:rFonts w:eastAsia="Times New Roman"/>
          <w:vertAlign w:val="superscript"/>
        </w:rPr>
        <w:t>th</w:t>
      </w:r>
      <w:r w:rsidR="000A4050" w:rsidRPr="00567C8C">
        <w:rPr>
          <w:rFonts w:eastAsia="Times New Roman"/>
        </w:rPr>
        <w:t xml:space="preserve"> December</w:t>
      </w:r>
      <w:r w:rsidR="005F151E" w:rsidRPr="00567C8C">
        <w:rPr>
          <w:rFonts w:eastAsia="Times New Roman"/>
        </w:rPr>
        <w:t>, 2021</w:t>
      </w:r>
      <w:r w:rsidR="00812E35" w:rsidRPr="00B05799">
        <w:rPr>
          <w:rFonts w:eastAsia="Times New Roman"/>
        </w:rPr>
        <w:t xml:space="preserve"> </w:t>
      </w:r>
      <w:r w:rsidR="00A7397A" w:rsidRPr="00B05799">
        <w:rPr>
          <w:rFonts w:eastAsia="Times New Roman"/>
        </w:rPr>
        <w:t>passed by the Hon’ble Company Law Tribunal</w:t>
      </w:r>
      <w:r w:rsidR="007573AD" w:rsidRPr="00B05799">
        <w:rPr>
          <w:rFonts w:eastAsia="Times New Roman"/>
        </w:rPr>
        <w:t xml:space="preserve">, </w:t>
      </w:r>
      <w:r w:rsidR="00A7397A" w:rsidRPr="00B05799">
        <w:rPr>
          <w:rFonts w:eastAsia="Times New Roman"/>
        </w:rPr>
        <w:t>Kolkata Bench, Kolkata</w:t>
      </w:r>
    </w:p>
    <w:p w14:paraId="541BDBF3" w14:textId="77777777" w:rsidR="0003482A" w:rsidRPr="00B05799" w:rsidRDefault="00C02191" w:rsidP="00B05799">
      <w:pPr>
        <w:ind w:left="720"/>
        <w:contextualSpacing/>
        <w:jc w:val="both"/>
        <w:rPr>
          <w:rFonts w:eastAsia="Times New Roman"/>
          <w:b/>
        </w:rPr>
      </w:pPr>
      <w:r w:rsidRPr="00B05799">
        <w:rPr>
          <w:rFonts w:eastAsia="Times New Roman"/>
          <w:b/>
        </w:rPr>
        <w:t>(c)</w:t>
      </w:r>
      <w:r w:rsidR="0003482A" w:rsidRPr="00B05799">
        <w:rPr>
          <w:rFonts w:eastAsia="Times New Roman"/>
          <w:b/>
        </w:rPr>
        <w:tab/>
      </w:r>
      <w:r w:rsidR="00675FDC" w:rsidRPr="00B05799">
        <w:rPr>
          <w:rFonts w:eastAsia="Times New Roman"/>
          <w:b/>
        </w:rPr>
        <w:t>C</w:t>
      </w:r>
      <w:r w:rsidR="0003482A" w:rsidRPr="00B05799">
        <w:rPr>
          <w:rFonts w:eastAsia="Times New Roman"/>
          <w:b/>
        </w:rPr>
        <w:t xml:space="preserve">opy </w:t>
      </w:r>
      <w:r w:rsidR="000A4830" w:rsidRPr="00B05799">
        <w:rPr>
          <w:rFonts w:eastAsia="Times New Roman"/>
          <w:b/>
        </w:rPr>
        <w:t>of Scheme</w:t>
      </w:r>
      <w:r w:rsidR="0003482A" w:rsidRPr="00B05799">
        <w:rPr>
          <w:rFonts w:eastAsia="Times New Roman"/>
          <w:b/>
        </w:rPr>
        <w:t xml:space="preserve"> of A</w:t>
      </w:r>
      <w:r w:rsidR="009E28FA" w:rsidRPr="00B05799">
        <w:rPr>
          <w:rFonts w:eastAsia="Times New Roman"/>
          <w:b/>
        </w:rPr>
        <w:t>rrangement</w:t>
      </w:r>
      <w:r w:rsidR="0003482A" w:rsidRPr="00B05799">
        <w:rPr>
          <w:rFonts w:eastAsia="Times New Roman"/>
          <w:b/>
        </w:rPr>
        <w:t>;</w:t>
      </w:r>
      <w:r w:rsidR="00883B6D" w:rsidRPr="00B05799">
        <w:rPr>
          <w:rFonts w:eastAsia="Times New Roman"/>
          <w:b/>
        </w:rPr>
        <w:t xml:space="preserve"> </w:t>
      </w:r>
    </w:p>
    <w:p w14:paraId="4BD1E998" w14:textId="77777777" w:rsidR="0003482A" w:rsidRPr="00B05799" w:rsidRDefault="0003482A" w:rsidP="00B05799">
      <w:pPr>
        <w:ind w:left="720"/>
        <w:contextualSpacing/>
        <w:jc w:val="both"/>
        <w:rPr>
          <w:rFonts w:eastAsia="Times New Roman"/>
        </w:rPr>
      </w:pPr>
      <w:r w:rsidRPr="00B05799">
        <w:rPr>
          <w:rFonts w:eastAsia="Times New Roman"/>
          <w:b/>
        </w:rPr>
        <w:t>(d)</w:t>
      </w:r>
      <w:r w:rsidRPr="00B05799">
        <w:rPr>
          <w:rFonts w:eastAsia="Times New Roman"/>
          <w:b/>
        </w:rPr>
        <w:tab/>
      </w:r>
      <w:r w:rsidR="00675FDC" w:rsidRPr="00B05799">
        <w:rPr>
          <w:rFonts w:eastAsia="Times New Roman"/>
          <w:b/>
        </w:rPr>
        <w:t>C</w:t>
      </w:r>
      <w:r w:rsidRPr="00B05799">
        <w:rPr>
          <w:rFonts w:eastAsia="Times New Roman"/>
          <w:b/>
        </w:rPr>
        <w:t xml:space="preserve">ontracts or agreements material </w:t>
      </w:r>
      <w:r w:rsidR="00631870" w:rsidRPr="00B05799">
        <w:rPr>
          <w:rFonts w:eastAsia="Times New Roman"/>
          <w:b/>
        </w:rPr>
        <w:t>to the compromise or amalgamation</w:t>
      </w:r>
      <w:r w:rsidR="004E33B4" w:rsidRPr="00B05799">
        <w:rPr>
          <w:rFonts w:eastAsia="Times New Roman"/>
          <w:b/>
        </w:rPr>
        <w:t xml:space="preserve">: </w:t>
      </w:r>
      <w:r w:rsidR="00530093" w:rsidRPr="00B05799">
        <w:rPr>
          <w:rFonts w:eastAsia="Times New Roman"/>
        </w:rPr>
        <w:t>No such contract or agreement</w:t>
      </w:r>
    </w:p>
    <w:p w14:paraId="4EFB50C6" w14:textId="77777777" w:rsidR="00A7397A" w:rsidRPr="00B05799" w:rsidRDefault="0003482A" w:rsidP="00B05799">
      <w:pPr>
        <w:ind w:left="720"/>
        <w:contextualSpacing/>
        <w:jc w:val="both"/>
        <w:rPr>
          <w:rFonts w:eastAsia="Times New Roman"/>
        </w:rPr>
      </w:pPr>
      <w:r w:rsidRPr="00B05799">
        <w:rPr>
          <w:rFonts w:eastAsia="Times New Roman"/>
          <w:b/>
        </w:rPr>
        <w:t>(e)</w:t>
      </w:r>
      <w:r w:rsidRPr="00B05799">
        <w:rPr>
          <w:rFonts w:eastAsia="Times New Roman"/>
          <w:b/>
        </w:rPr>
        <w:tab/>
      </w:r>
      <w:r w:rsidR="00530093" w:rsidRPr="00B05799">
        <w:rPr>
          <w:rFonts w:eastAsia="Times New Roman"/>
          <w:b/>
        </w:rPr>
        <w:t>T</w:t>
      </w:r>
      <w:r w:rsidRPr="00B05799">
        <w:rPr>
          <w:rFonts w:eastAsia="Times New Roman"/>
          <w:b/>
        </w:rPr>
        <w:t>he certificate issued by Auditor of the company to the effect that the accounting treatment, if any, proposed in the sch</w:t>
      </w:r>
      <w:r w:rsidR="00631870" w:rsidRPr="00B05799">
        <w:rPr>
          <w:rFonts w:eastAsia="Times New Roman"/>
          <w:b/>
        </w:rPr>
        <w:t>eme of compromise or amalgamation</w:t>
      </w:r>
      <w:r w:rsidRPr="00B05799">
        <w:rPr>
          <w:rFonts w:eastAsia="Times New Roman"/>
          <w:b/>
        </w:rPr>
        <w:t xml:space="preserve"> is in conformity with the Accounting Standards prescribed under Section </w:t>
      </w:r>
      <w:r w:rsidR="00F77BA5" w:rsidRPr="00B05799">
        <w:rPr>
          <w:rFonts w:eastAsia="Times New Roman"/>
          <w:b/>
        </w:rPr>
        <w:t xml:space="preserve">133 of the Companies Act, 2013: </w:t>
      </w:r>
      <w:r w:rsidR="00B52FF0" w:rsidRPr="00B05799">
        <w:rPr>
          <w:rFonts w:eastAsia="Times New Roman"/>
        </w:rPr>
        <w:t>Certificate</w:t>
      </w:r>
      <w:r w:rsidR="002C1BB9" w:rsidRPr="00B05799">
        <w:rPr>
          <w:rFonts w:eastAsia="Times New Roman"/>
        </w:rPr>
        <w:t>s</w:t>
      </w:r>
      <w:r w:rsidR="00B52FF0" w:rsidRPr="00B05799">
        <w:rPr>
          <w:rFonts w:eastAsia="Times New Roman"/>
        </w:rPr>
        <w:t xml:space="preserve"> </w:t>
      </w:r>
      <w:r w:rsidR="000A4830" w:rsidRPr="00B05799">
        <w:rPr>
          <w:rFonts w:eastAsia="Times New Roman"/>
        </w:rPr>
        <w:t xml:space="preserve">has been </w:t>
      </w:r>
      <w:r w:rsidR="00B52FF0" w:rsidRPr="00B05799">
        <w:rPr>
          <w:rFonts w:eastAsia="Times New Roman"/>
        </w:rPr>
        <w:t xml:space="preserve">issued by </w:t>
      </w:r>
      <w:r w:rsidR="00AF31BF" w:rsidRPr="00B05799">
        <w:rPr>
          <w:rFonts w:eastAsia="Times New Roman"/>
        </w:rPr>
        <w:t>the Statut</w:t>
      </w:r>
      <w:r w:rsidR="009E28FA" w:rsidRPr="00B05799">
        <w:rPr>
          <w:rFonts w:eastAsia="Times New Roman"/>
        </w:rPr>
        <w:t xml:space="preserve">ory Auditors </w:t>
      </w:r>
      <w:r w:rsidR="000A4830" w:rsidRPr="00B05799">
        <w:rPr>
          <w:rFonts w:eastAsia="Times New Roman"/>
        </w:rPr>
        <w:t>dated</w:t>
      </w:r>
      <w:r w:rsidR="009E28FA" w:rsidRPr="00B05799">
        <w:rPr>
          <w:rFonts w:eastAsia="Times New Roman"/>
        </w:rPr>
        <w:t xml:space="preserve"> August 2</w:t>
      </w:r>
      <w:r w:rsidR="000A4830" w:rsidRPr="00B05799">
        <w:rPr>
          <w:rFonts w:eastAsia="Times New Roman"/>
        </w:rPr>
        <w:t>4</w:t>
      </w:r>
      <w:r w:rsidR="009143D3" w:rsidRPr="00B05799">
        <w:rPr>
          <w:rFonts w:eastAsia="Times New Roman"/>
        </w:rPr>
        <w:t xml:space="preserve">, </w:t>
      </w:r>
      <w:r w:rsidR="009143D3" w:rsidRPr="00B05799">
        <w:rPr>
          <w:rFonts w:eastAsia="Times New Roman"/>
        </w:rPr>
        <w:lastRenderedPageBreak/>
        <w:t>20</w:t>
      </w:r>
      <w:r w:rsidR="002C1BB9" w:rsidRPr="00B05799">
        <w:rPr>
          <w:rFonts w:eastAsia="Times New Roman"/>
        </w:rPr>
        <w:t>2</w:t>
      </w:r>
      <w:r w:rsidR="009143D3" w:rsidRPr="00B05799">
        <w:rPr>
          <w:rFonts w:eastAsia="Times New Roman"/>
        </w:rPr>
        <w:t>1</w:t>
      </w:r>
      <w:r w:rsidR="009E28FA" w:rsidRPr="00B05799">
        <w:rPr>
          <w:rFonts w:eastAsia="Times New Roman"/>
        </w:rPr>
        <w:t xml:space="preserve"> </w:t>
      </w:r>
      <w:r w:rsidR="000A4830" w:rsidRPr="00B05799">
        <w:rPr>
          <w:rFonts w:eastAsia="Times New Roman"/>
        </w:rPr>
        <w:t>[</w:t>
      </w:r>
      <w:r w:rsidR="009E28FA" w:rsidRPr="00B05799">
        <w:rPr>
          <w:rFonts w:eastAsia="Times New Roman"/>
        </w:rPr>
        <w:t>for Applicant Com</w:t>
      </w:r>
      <w:r w:rsidR="009143D3" w:rsidRPr="00B05799">
        <w:rPr>
          <w:rFonts w:eastAsia="Times New Roman"/>
        </w:rPr>
        <w:t xml:space="preserve">pany No. </w:t>
      </w:r>
      <w:r w:rsidR="000A4830" w:rsidRPr="00B05799">
        <w:rPr>
          <w:rFonts w:eastAsia="Times New Roman"/>
        </w:rPr>
        <w:t>1]</w:t>
      </w:r>
      <w:r w:rsidR="009143D3" w:rsidRPr="00B05799">
        <w:rPr>
          <w:rFonts w:eastAsia="Times New Roman"/>
        </w:rPr>
        <w:t>,</w:t>
      </w:r>
      <w:r w:rsidR="002C1BB9" w:rsidRPr="00B05799">
        <w:rPr>
          <w:rFonts w:eastAsia="Times New Roman"/>
        </w:rPr>
        <w:t xml:space="preserve"> </w:t>
      </w:r>
      <w:r w:rsidR="009143D3" w:rsidRPr="00B05799">
        <w:rPr>
          <w:rFonts w:eastAsia="Times New Roman"/>
        </w:rPr>
        <w:t>August 2</w:t>
      </w:r>
      <w:r w:rsidR="000A4830" w:rsidRPr="00B05799">
        <w:rPr>
          <w:rFonts w:eastAsia="Times New Roman"/>
        </w:rPr>
        <w:t>1</w:t>
      </w:r>
      <w:r w:rsidR="009143D3" w:rsidRPr="00B05799">
        <w:rPr>
          <w:rFonts w:eastAsia="Times New Roman"/>
        </w:rPr>
        <w:t xml:space="preserve">, 2021 </w:t>
      </w:r>
      <w:r w:rsidR="000A4830" w:rsidRPr="00B05799">
        <w:rPr>
          <w:rFonts w:eastAsia="Times New Roman"/>
        </w:rPr>
        <w:t>[</w:t>
      </w:r>
      <w:r w:rsidR="009143D3" w:rsidRPr="00B05799">
        <w:rPr>
          <w:rFonts w:eastAsia="Times New Roman"/>
        </w:rPr>
        <w:t xml:space="preserve">for Applicant Company No. </w:t>
      </w:r>
      <w:r w:rsidR="000A4830" w:rsidRPr="00B05799">
        <w:rPr>
          <w:rFonts w:eastAsia="Times New Roman"/>
        </w:rPr>
        <w:t>2]</w:t>
      </w:r>
      <w:r w:rsidR="009143D3" w:rsidRPr="00B05799">
        <w:rPr>
          <w:rFonts w:eastAsia="Times New Roman"/>
        </w:rPr>
        <w:t xml:space="preserve">, August 24, 2021 </w:t>
      </w:r>
      <w:r w:rsidR="000A4830" w:rsidRPr="00B05799">
        <w:rPr>
          <w:rFonts w:eastAsia="Times New Roman"/>
        </w:rPr>
        <w:t>[</w:t>
      </w:r>
      <w:r w:rsidR="009143D3" w:rsidRPr="00B05799">
        <w:rPr>
          <w:rFonts w:eastAsia="Times New Roman"/>
        </w:rPr>
        <w:t>for Applicant Company No. 3</w:t>
      </w:r>
      <w:r w:rsidR="000A4830" w:rsidRPr="00B05799">
        <w:rPr>
          <w:rFonts w:eastAsia="Times New Roman"/>
        </w:rPr>
        <w:t>] and August 23, 2021 [for Applicant Company No.4]</w:t>
      </w:r>
    </w:p>
    <w:p w14:paraId="1A568CA1" w14:textId="77777777" w:rsidR="00A7397A" w:rsidRPr="00B05799" w:rsidRDefault="0003482A" w:rsidP="00B05799">
      <w:pPr>
        <w:ind w:left="720"/>
        <w:contextualSpacing/>
        <w:jc w:val="both"/>
        <w:rPr>
          <w:rFonts w:eastAsia="Times New Roman"/>
        </w:rPr>
      </w:pPr>
      <w:r w:rsidRPr="00B05799">
        <w:rPr>
          <w:rFonts w:eastAsia="Times New Roman"/>
          <w:b/>
        </w:rPr>
        <w:t>(f)</w:t>
      </w:r>
      <w:r w:rsidRPr="00B05799">
        <w:rPr>
          <w:rFonts w:eastAsia="Times New Roman"/>
          <w:b/>
        </w:rPr>
        <w:tab/>
      </w:r>
      <w:r w:rsidR="00530093" w:rsidRPr="00B05799">
        <w:rPr>
          <w:rFonts w:eastAsia="Times New Roman"/>
          <w:b/>
        </w:rPr>
        <w:t>S</w:t>
      </w:r>
      <w:r w:rsidRPr="00B05799">
        <w:rPr>
          <w:rFonts w:eastAsia="Times New Roman"/>
          <w:b/>
        </w:rPr>
        <w:t>uch other information or documents as the Board or Management believes necessary and relevant for making dec</w:t>
      </w:r>
      <w:r w:rsidR="00A241E5" w:rsidRPr="00B05799">
        <w:rPr>
          <w:rFonts w:eastAsia="Times New Roman"/>
          <w:b/>
        </w:rPr>
        <w:t xml:space="preserve">ision for or against the scheme: </w:t>
      </w:r>
      <w:r w:rsidR="00C02191" w:rsidRPr="00B05799">
        <w:rPr>
          <w:rFonts w:eastAsia="Times New Roman"/>
        </w:rPr>
        <w:t>None</w:t>
      </w:r>
    </w:p>
    <w:p w14:paraId="055DC805" w14:textId="77777777" w:rsidR="00EC1105" w:rsidRPr="00B05799" w:rsidRDefault="00EC1105" w:rsidP="00B05799">
      <w:pPr>
        <w:ind w:left="720"/>
        <w:contextualSpacing/>
        <w:jc w:val="both"/>
        <w:rPr>
          <w:rFonts w:eastAsia="Times New Roman"/>
          <w:b/>
          <w:highlight w:val="yellow"/>
        </w:rPr>
      </w:pPr>
    </w:p>
    <w:p w14:paraId="79CF1EE3" w14:textId="7FD41C8C" w:rsidR="0003482A" w:rsidRDefault="00530093" w:rsidP="00452BA0">
      <w:pPr>
        <w:numPr>
          <w:ilvl w:val="0"/>
          <w:numId w:val="8"/>
        </w:numPr>
        <w:ind w:left="720" w:hanging="720"/>
        <w:contextualSpacing/>
        <w:jc w:val="both"/>
        <w:rPr>
          <w:rFonts w:eastAsia="Times New Roman"/>
          <w:b/>
        </w:rPr>
      </w:pPr>
      <w:r w:rsidRPr="00B05799">
        <w:rPr>
          <w:rFonts w:eastAsia="Times New Roman"/>
          <w:b/>
        </w:rPr>
        <w:t>D</w:t>
      </w:r>
      <w:r w:rsidR="0003482A" w:rsidRPr="00B05799">
        <w:rPr>
          <w:rFonts w:eastAsia="Times New Roman"/>
          <w:b/>
        </w:rPr>
        <w:t>etails of approvals, sanctions or no-objection(s), if any, from regulatory or any other governmental authorities required, received or pending for the proposed sch</w:t>
      </w:r>
      <w:r w:rsidR="00631870" w:rsidRPr="00B05799">
        <w:rPr>
          <w:rFonts w:eastAsia="Times New Roman"/>
          <w:b/>
        </w:rPr>
        <w:t>eme of compromise or amalgamation</w:t>
      </w:r>
      <w:r w:rsidR="0003482A" w:rsidRPr="00B05799">
        <w:rPr>
          <w:rFonts w:eastAsia="Times New Roman"/>
          <w:b/>
        </w:rPr>
        <w:t>.</w:t>
      </w:r>
    </w:p>
    <w:p w14:paraId="07581D53" w14:textId="77777777" w:rsidR="00567C8C" w:rsidRPr="00B05799" w:rsidRDefault="00567C8C" w:rsidP="00567C8C">
      <w:pPr>
        <w:ind w:left="720"/>
        <w:contextualSpacing/>
        <w:jc w:val="both"/>
        <w:rPr>
          <w:rFonts w:eastAsia="Times New Roman"/>
          <w:b/>
        </w:rPr>
      </w:pPr>
      <w:bookmarkStart w:id="1" w:name="_GoBack"/>
      <w:bookmarkEnd w:id="1"/>
    </w:p>
    <w:p w14:paraId="19E0D7B7" w14:textId="77777777" w:rsidR="007B023F" w:rsidRPr="00B05799" w:rsidRDefault="007B023F" w:rsidP="00B05799">
      <w:pPr>
        <w:ind w:left="720"/>
        <w:contextualSpacing/>
        <w:jc w:val="both"/>
        <w:rPr>
          <w:rFonts w:eastAsia="Times New Roman"/>
        </w:rPr>
      </w:pPr>
      <w:r w:rsidRPr="00B05799">
        <w:rPr>
          <w:rFonts w:eastAsia="Times New Roman"/>
        </w:rPr>
        <w:t>Copies of the proposed Scheme of Arrangement along with Application being C.A.</w:t>
      </w:r>
      <w:r w:rsidR="002C235B" w:rsidRPr="00B05799">
        <w:rPr>
          <w:rFonts w:eastAsia="Times New Roman"/>
        </w:rPr>
        <w:t xml:space="preserve"> (CAA)</w:t>
      </w:r>
      <w:r w:rsidRPr="00B05799">
        <w:rPr>
          <w:rFonts w:eastAsia="Times New Roman"/>
        </w:rPr>
        <w:t xml:space="preserve"> No.</w:t>
      </w:r>
      <w:r w:rsidR="002C235B" w:rsidRPr="00B05799">
        <w:rPr>
          <w:rFonts w:eastAsia="Times New Roman"/>
        </w:rPr>
        <w:t>173/KB</w:t>
      </w:r>
      <w:r w:rsidRPr="00B05799">
        <w:rPr>
          <w:rFonts w:eastAsia="Times New Roman"/>
        </w:rPr>
        <w:t xml:space="preserve"> of 20</w:t>
      </w:r>
      <w:r w:rsidR="002C235B" w:rsidRPr="00B05799">
        <w:rPr>
          <w:rFonts w:eastAsia="Times New Roman"/>
        </w:rPr>
        <w:t>21</w:t>
      </w:r>
      <w:r w:rsidRPr="00B05799">
        <w:rPr>
          <w:rFonts w:eastAsia="Times New Roman"/>
        </w:rPr>
        <w:t xml:space="preserve"> and </w:t>
      </w:r>
      <w:r w:rsidRPr="00567C8C">
        <w:rPr>
          <w:rFonts w:eastAsia="Times New Roman"/>
        </w:rPr>
        <w:t xml:space="preserve">notice has been served upon </w:t>
      </w:r>
      <w:r w:rsidR="00314DF5" w:rsidRPr="00567C8C">
        <w:rPr>
          <w:rFonts w:eastAsia="Times New Roman"/>
        </w:rPr>
        <w:t>(</w:t>
      </w:r>
      <w:r w:rsidRPr="00B05799">
        <w:rPr>
          <w:rFonts w:eastAsia="Times New Roman"/>
        </w:rPr>
        <w:t xml:space="preserve">a) Central Government through Regional Director, </w:t>
      </w:r>
      <w:r w:rsidR="00314DF5" w:rsidRPr="00B05799">
        <w:rPr>
          <w:rFonts w:eastAsia="Times New Roman"/>
        </w:rPr>
        <w:t>(</w:t>
      </w:r>
      <w:r w:rsidRPr="00B05799">
        <w:rPr>
          <w:rFonts w:eastAsia="Times New Roman"/>
        </w:rPr>
        <w:t>b) Registrar of Companies, West Bengal</w:t>
      </w:r>
      <w:r w:rsidR="00314DF5" w:rsidRPr="00B05799">
        <w:rPr>
          <w:rFonts w:eastAsia="Times New Roman"/>
        </w:rPr>
        <w:t>,</w:t>
      </w:r>
      <w:r w:rsidRPr="00B05799">
        <w:rPr>
          <w:rFonts w:eastAsia="Times New Roman"/>
        </w:rPr>
        <w:t xml:space="preserve"> </w:t>
      </w:r>
      <w:r w:rsidR="00314DF5" w:rsidRPr="00B05799">
        <w:rPr>
          <w:rFonts w:eastAsia="Times New Roman"/>
        </w:rPr>
        <w:t>(</w:t>
      </w:r>
      <w:r w:rsidRPr="00B05799">
        <w:rPr>
          <w:rFonts w:eastAsia="Times New Roman"/>
        </w:rPr>
        <w:t xml:space="preserve">c) Official Liquidator, </w:t>
      </w:r>
      <w:r w:rsidR="00314DF5" w:rsidRPr="00B05799">
        <w:rPr>
          <w:rFonts w:eastAsia="Times New Roman"/>
        </w:rPr>
        <w:t>(</w:t>
      </w:r>
      <w:r w:rsidRPr="00B05799">
        <w:rPr>
          <w:rFonts w:eastAsia="Times New Roman"/>
        </w:rPr>
        <w:t>d) Income Tax Department</w:t>
      </w:r>
      <w:r w:rsidR="00841FC9" w:rsidRPr="00B05799">
        <w:rPr>
          <w:rFonts w:eastAsia="Times New Roman"/>
        </w:rPr>
        <w:t>s</w:t>
      </w:r>
      <w:r w:rsidR="00314DF5" w:rsidRPr="00B05799">
        <w:rPr>
          <w:rFonts w:eastAsia="Times New Roman"/>
        </w:rPr>
        <w:t>.</w:t>
      </w:r>
    </w:p>
    <w:p w14:paraId="61C034A9" w14:textId="77777777" w:rsidR="007B023F" w:rsidRPr="00B05799" w:rsidRDefault="00335F03" w:rsidP="00B05799">
      <w:pPr>
        <w:ind w:left="720"/>
        <w:contextualSpacing/>
        <w:jc w:val="both"/>
        <w:rPr>
          <w:rFonts w:eastAsia="Times New Roman"/>
        </w:rPr>
      </w:pPr>
      <w:r w:rsidRPr="00B05799">
        <w:rPr>
          <w:rFonts w:eastAsia="Times New Roman"/>
        </w:rPr>
        <w:t>Once t</w:t>
      </w:r>
      <w:r w:rsidR="007B023F" w:rsidRPr="00B05799">
        <w:rPr>
          <w:rFonts w:eastAsia="Times New Roman"/>
        </w:rPr>
        <w:t xml:space="preserve">he Scheme is approved by the Equity Shareholders </w:t>
      </w:r>
      <w:r w:rsidR="00314DF5" w:rsidRPr="00B05799">
        <w:rPr>
          <w:rFonts w:eastAsia="Times New Roman"/>
        </w:rPr>
        <w:t xml:space="preserve">&amp; Unsecured Creditors </w:t>
      </w:r>
      <w:r w:rsidR="007B023F" w:rsidRPr="00B05799">
        <w:rPr>
          <w:rFonts w:eastAsia="Times New Roman"/>
        </w:rPr>
        <w:t>of the applicant compan</w:t>
      </w:r>
      <w:r w:rsidR="00314DF5" w:rsidRPr="00B05799">
        <w:rPr>
          <w:rFonts w:eastAsia="Times New Roman"/>
        </w:rPr>
        <w:t>y no.3</w:t>
      </w:r>
      <w:r w:rsidR="007B023F" w:rsidRPr="00B05799">
        <w:rPr>
          <w:rFonts w:eastAsia="Times New Roman"/>
        </w:rPr>
        <w:t xml:space="preserve"> and </w:t>
      </w:r>
      <w:r w:rsidR="00314DF5" w:rsidRPr="00B05799">
        <w:rPr>
          <w:rFonts w:eastAsia="Times New Roman"/>
        </w:rPr>
        <w:t>Sec</w:t>
      </w:r>
      <w:r w:rsidR="007B023F" w:rsidRPr="00B05799">
        <w:rPr>
          <w:rFonts w:eastAsia="Times New Roman"/>
        </w:rPr>
        <w:t xml:space="preserve">ured </w:t>
      </w:r>
      <w:r w:rsidR="00314DF5" w:rsidRPr="00B05799">
        <w:rPr>
          <w:rFonts w:eastAsia="Times New Roman"/>
        </w:rPr>
        <w:t xml:space="preserve">and Unsecured Creditors </w:t>
      </w:r>
      <w:r w:rsidR="007B023F" w:rsidRPr="00B05799">
        <w:rPr>
          <w:rFonts w:eastAsia="Times New Roman"/>
        </w:rPr>
        <w:t xml:space="preserve">of applicant </w:t>
      </w:r>
      <w:r w:rsidR="00314DF5" w:rsidRPr="00B05799">
        <w:rPr>
          <w:rFonts w:eastAsia="Times New Roman"/>
        </w:rPr>
        <w:t>company no. 1</w:t>
      </w:r>
      <w:r w:rsidR="007B023F" w:rsidRPr="00B05799">
        <w:rPr>
          <w:rFonts w:eastAsia="Times New Roman"/>
        </w:rPr>
        <w:t xml:space="preserve"> in the</w:t>
      </w:r>
      <w:r w:rsidR="00314DF5" w:rsidRPr="00B05799">
        <w:rPr>
          <w:rFonts w:eastAsia="Times New Roman"/>
        </w:rPr>
        <w:t>ir respective</w:t>
      </w:r>
      <w:r w:rsidR="007B023F" w:rsidRPr="00B05799">
        <w:rPr>
          <w:rFonts w:eastAsia="Times New Roman"/>
        </w:rPr>
        <w:t xml:space="preserve"> meetings co</w:t>
      </w:r>
      <w:r w:rsidR="00B05799">
        <w:rPr>
          <w:rFonts w:eastAsia="Times New Roman"/>
        </w:rPr>
        <w:t xml:space="preserve">nvened pursuant to order dated </w:t>
      </w:r>
      <w:r w:rsidR="00FD7931" w:rsidRPr="00B05799">
        <w:rPr>
          <w:rFonts w:eastAsia="Times New Roman"/>
        </w:rPr>
        <w:t>December 20</w:t>
      </w:r>
      <w:r w:rsidR="007B023F" w:rsidRPr="00B05799">
        <w:rPr>
          <w:rFonts w:eastAsia="Times New Roman"/>
        </w:rPr>
        <w:t>, 2021</w:t>
      </w:r>
      <w:r w:rsidR="00314DF5" w:rsidRPr="00B05799">
        <w:rPr>
          <w:rFonts w:eastAsia="Times New Roman"/>
        </w:rPr>
        <w:t xml:space="preserve"> passed by the Tribunal</w:t>
      </w:r>
      <w:r w:rsidR="007B023F" w:rsidRPr="00B05799">
        <w:rPr>
          <w:rFonts w:eastAsia="Times New Roman"/>
        </w:rPr>
        <w:t xml:space="preserve">, the applicant companies shall thereafter file appropriate </w:t>
      </w:r>
      <w:r w:rsidR="00314DF5" w:rsidRPr="00B05799">
        <w:rPr>
          <w:rFonts w:eastAsia="Times New Roman"/>
        </w:rPr>
        <w:t>company petition</w:t>
      </w:r>
      <w:r w:rsidR="007B023F" w:rsidRPr="00B05799">
        <w:rPr>
          <w:rFonts w:eastAsia="Times New Roman"/>
        </w:rPr>
        <w:t xml:space="preserve"> before the Tribunal seeking sanction of the Scheme.</w:t>
      </w:r>
    </w:p>
    <w:p w14:paraId="25B1258B" w14:textId="77777777" w:rsidR="007B023F" w:rsidRPr="00B05799" w:rsidRDefault="007B023F" w:rsidP="00B05799">
      <w:pPr>
        <w:ind w:left="720"/>
        <w:contextualSpacing/>
        <w:jc w:val="both"/>
        <w:rPr>
          <w:rFonts w:eastAsia="Times New Roman"/>
        </w:rPr>
      </w:pPr>
      <w:r w:rsidRPr="00B05799">
        <w:rPr>
          <w:rFonts w:eastAsia="Times New Roman"/>
        </w:rPr>
        <w:t xml:space="preserve">Consent and no objection to the Scheme have been received from the </w:t>
      </w:r>
      <w:r w:rsidR="00314DF5" w:rsidRPr="00B05799">
        <w:rPr>
          <w:rFonts w:eastAsia="Times New Roman"/>
        </w:rPr>
        <w:t xml:space="preserve">Equity Shareholders of the applicant company nos. 1, 2 &amp; 4, Preference Shareholders of the applicant company no.1 and Unsecured creditors of </w:t>
      </w:r>
      <w:r w:rsidRPr="00B05799">
        <w:rPr>
          <w:rFonts w:eastAsia="Times New Roman"/>
        </w:rPr>
        <w:t>applicant company nos. 2 and 4</w:t>
      </w:r>
      <w:r w:rsidR="00314DF5" w:rsidRPr="00B05799">
        <w:rPr>
          <w:rFonts w:eastAsia="Times New Roman"/>
        </w:rPr>
        <w:t>. There are no Secured Creditors in the applicant nos. 2, 3 and 4.</w:t>
      </w:r>
    </w:p>
    <w:p w14:paraId="17F9F96D" w14:textId="77777777" w:rsidR="007B023F" w:rsidRPr="00B05799" w:rsidRDefault="007B023F" w:rsidP="00B05799">
      <w:pPr>
        <w:ind w:left="720"/>
        <w:contextualSpacing/>
        <w:jc w:val="both"/>
        <w:rPr>
          <w:rFonts w:eastAsia="Times New Roman"/>
        </w:rPr>
      </w:pPr>
      <w:r w:rsidRPr="00B05799">
        <w:rPr>
          <w:rFonts w:eastAsia="Times New Roman"/>
        </w:rPr>
        <w:t>Thereafter, the copies of the confirming petition shall be forwarded to the above mentioned authorities for their information, review and comments.</w:t>
      </w:r>
    </w:p>
    <w:p w14:paraId="6BE2795A" w14:textId="77777777" w:rsidR="00335F03" w:rsidRPr="00B05799" w:rsidRDefault="00335F03" w:rsidP="00B05799">
      <w:pPr>
        <w:ind w:left="720"/>
        <w:contextualSpacing/>
        <w:jc w:val="both"/>
        <w:rPr>
          <w:rFonts w:eastAsia="Times New Roman"/>
        </w:rPr>
      </w:pPr>
    </w:p>
    <w:p w14:paraId="6A5658B8" w14:textId="6CDA70C1" w:rsidR="00335F03" w:rsidRDefault="00335F03" w:rsidP="00452BA0">
      <w:pPr>
        <w:numPr>
          <w:ilvl w:val="0"/>
          <w:numId w:val="8"/>
        </w:numPr>
        <w:ind w:left="720" w:hanging="720"/>
        <w:contextualSpacing/>
        <w:jc w:val="both"/>
        <w:rPr>
          <w:rFonts w:eastAsia="Times New Roman"/>
          <w:b/>
        </w:rPr>
      </w:pPr>
      <w:r w:rsidRPr="00B05799">
        <w:rPr>
          <w:rFonts w:eastAsia="Times New Roman"/>
          <w:b/>
        </w:rPr>
        <w:t>A statement to the effect that the persons to whom the notice is sent may vote in the meeting either in person or by proxies, or where applicable, by voting through electronic means.</w:t>
      </w:r>
    </w:p>
    <w:p w14:paraId="132489D0" w14:textId="77777777" w:rsidR="00567C8C" w:rsidRPr="00B05799" w:rsidRDefault="00567C8C" w:rsidP="00567C8C">
      <w:pPr>
        <w:ind w:left="720"/>
        <w:contextualSpacing/>
        <w:jc w:val="both"/>
        <w:rPr>
          <w:rFonts w:eastAsia="Times New Roman"/>
          <w:b/>
        </w:rPr>
      </w:pPr>
    </w:p>
    <w:p w14:paraId="0D9681C2" w14:textId="77777777" w:rsidR="00335F03" w:rsidRPr="00B05799" w:rsidRDefault="00335F03" w:rsidP="00B05799">
      <w:pPr>
        <w:ind w:left="720"/>
        <w:contextualSpacing/>
        <w:jc w:val="both"/>
        <w:rPr>
          <w:rFonts w:eastAsia="Times New Roman"/>
        </w:rPr>
      </w:pPr>
      <w:r w:rsidRPr="00B05799">
        <w:rPr>
          <w:rFonts w:eastAsia="Times New Roman"/>
        </w:rPr>
        <w:t>Yes, such statement is included in the notice.</w:t>
      </w:r>
    </w:p>
    <w:p w14:paraId="61FCAD11" w14:textId="77777777" w:rsidR="007B023F" w:rsidRPr="00B05799" w:rsidRDefault="007B023F" w:rsidP="00B05799">
      <w:pPr>
        <w:ind w:left="720"/>
        <w:contextualSpacing/>
        <w:jc w:val="both"/>
        <w:rPr>
          <w:rFonts w:eastAsia="Times New Roman"/>
          <w:b/>
        </w:rPr>
      </w:pPr>
    </w:p>
    <w:p w14:paraId="35884ADB" w14:textId="77777777" w:rsidR="005F151E" w:rsidRPr="00B05799" w:rsidRDefault="005F151E" w:rsidP="00B05799">
      <w:pPr>
        <w:ind w:left="720"/>
        <w:contextualSpacing/>
        <w:jc w:val="both"/>
        <w:rPr>
          <w:rFonts w:eastAsia="Times New Roman"/>
          <w:b/>
        </w:rPr>
      </w:pPr>
    </w:p>
    <w:sectPr w:rsidR="005F151E" w:rsidRPr="00B05799" w:rsidSect="001D5CE2">
      <w:footerReference w:type="default" r:id="rId8"/>
      <w:pgSz w:w="16839" w:h="11907" w:orient="landscape" w:code="9"/>
      <w:pgMar w:top="1008" w:right="1008" w:bottom="1440" w:left="1008"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720C1" w16cex:dateUtc="2021-12-30T0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C79B1" w16cid:durableId="257720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54C52" w14:textId="77777777" w:rsidR="008E35E5" w:rsidRDefault="008E35E5" w:rsidP="00DC6B6F">
      <w:r>
        <w:separator/>
      </w:r>
    </w:p>
  </w:endnote>
  <w:endnote w:type="continuationSeparator" w:id="0">
    <w:p w14:paraId="07CDC110" w14:textId="77777777" w:rsidR="008E35E5" w:rsidRDefault="008E35E5" w:rsidP="00DC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EC50" w14:textId="483BAC51" w:rsidR="00557E29" w:rsidRDefault="00557E29">
    <w:pPr>
      <w:pStyle w:val="Footer"/>
      <w:jc w:val="center"/>
    </w:pPr>
    <w:r>
      <w:fldChar w:fldCharType="begin"/>
    </w:r>
    <w:r>
      <w:instrText xml:space="preserve"> PAGE   \* MERGEFORMAT </w:instrText>
    </w:r>
    <w:r>
      <w:fldChar w:fldCharType="separate"/>
    </w:r>
    <w:r w:rsidR="00567C8C">
      <w:rPr>
        <w:noProof/>
      </w:rPr>
      <w:t>13</w:t>
    </w:r>
    <w:r>
      <w:fldChar w:fldCharType="end"/>
    </w:r>
  </w:p>
  <w:p w14:paraId="2F93892A" w14:textId="77777777" w:rsidR="00557E29" w:rsidRDefault="00557E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99001" w14:textId="77777777" w:rsidR="008E35E5" w:rsidRDefault="008E35E5" w:rsidP="00DC6B6F">
      <w:r>
        <w:separator/>
      </w:r>
    </w:p>
  </w:footnote>
  <w:footnote w:type="continuationSeparator" w:id="0">
    <w:p w14:paraId="475C6F85" w14:textId="77777777" w:rsidR="008E35E5" w:rsidRDefault="008E35E5" w:rsidP="00DC6B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C"/>
    <w:multiLevelType w:val="hybridMultilevel"/>
    <w:tmpl w:val="68EBC550"/>
    <w:lvl w:ilvl="0" w:tplc="FFFFFFFF">
      <w:start w:val="9"/>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E"/>
    <w:multiLevelType w:val="hybridMultilevel"/>
    <w:tmpl w:val="46B7D446"/>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F"/>
    <w:multiLevelType w:val="hybridMultilevel"/>
    <w:tmpl w:val="547ECAA0"/>
    <w:lvl w:ilvl="0" w:tplc="FFFFFFFF">
      <w:start w:val="22"/>
      <w:numFmt w:val="lowerLetter"/>
      <w:lvlText w:val="(%1)"/>
      <w:lvlJc w:val="left"/>
    </w:lvl>
    <w:lvl w:ilvl="1" w:tplc="E94E155E">
      <w:start w:val="1"/>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0"/>
    <w:multiLevelType w:val="hybridMultilevel"/>
    <w:tmpl w:val="96001832"/>
    <w:lvl w:ilvl="0" w:tplc="9B8E0414">
      <w:start w:val="6"/>
      <w:numFmt w:val="lowerRoman"/>
      <w:lvlText w:val="(%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A1B65F7"/>
    <w:multiLevelType w:val="hybridMultilevel"/>
    <w:tmpl w:val="9A309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8467E"/>
    <w:multiLevelType w:val="hybridMultilevel"/>
    <w:tmpl w:val="373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E77CB"/>
    <w:multiLevelType w:val="hybridMultilevel"/>
    <w:tmpl w:val="F1B8DBCE"/>
    <w:lvl w:ilvl="0" w:tplc="10F00CEE">
      <w:start w:val="2"/>
      <w:numFmt w:val="lowerRoman"/>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856B5"/>
    <w:multiLevelType w:val="hybridMultilevel"/>
    <w:tmpl w:val="D8DA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06BFA"/>
    <w:multiLevelType w:val="hybridMultilevel"/>
    <w:tmpl w:val="0FDE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7242C"/>
    <w:multiLevelType w:val="hybridMultilevel"/>
    <w:tmpl w:val="0FDE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87DCC"/>
    <w:multiLevelType w:val="hybridMultilevel"/>
    <w:tmpl w:val="E8FEF9AC"/>
    <w:lvl w:ilvl="0" w:tplc="0409001B">
      <w:start w:val="1"/>
      <w:numFmt w:val="lowerRoman"/>
      <w:lvlText w:val="%1."/>
      <w:lvlJc w:val="right"/>
      <w:pPr>
        <w:ind w:left="720" w:hanging="360"/>
      </w:pPr>
    </w:lvl>
    <w:lvl w:ilvl="1" w:tplc="014C0E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13F4A"/>
    <w:multiLevelType w:val="hybridMultilevel"/>
    <w:tmpl w:val="D8DA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455B6"/>
    <w:multiLevelType w:val="hybridMultilevel"/>
    <w:tmpl w:val="D8DA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4112F"/>
    <w:multiLevelType w:val="hybridMultilevel"/>
    <w:tmpl w:val="D5E8C37A"/>
    <w:lvl w:ilvl="0" w:tplc="0409001B">
      <w:start w:val="1"/>
      <w:numFmt w:val="lowerRoman"/>
      <w:lvlText w:val="%1."/>
      <w:lvlJc w:val="righ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4" w15:restartNumberingAfterBreak="0">
    <w:nsid w:val="785E033C"/>
    <w:multiLevelType w:val="hybridMultilevel"/>
    <w:tmpl w:val="71BE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63416"/>
    <w:multiLevelType w:val="hybridMultilevel"/>
    <w:tmpl w:val="71BE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61C67"/>
    <w:multiLevelType w:val="hybridMultilevel"/>
    <w:tmpl w:val="7464ACDE"/>
    <w:lvl w:ilvl="0" w:tplc="5C1037D0">
      <w:numFmt w:val="bullet"/>
      <w:lvlText w:val="-"/>
      <w:lvlJc w:val="left"/>
      <w:pPr>
        <w:ind w:left="1080" w:hanging="360"/>
      </w:pPr>
      <w:rPr>
        <w:rFonts w:ascii="Calibri" w:eastAsia="Times New Roman"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2"/>
  </w:num>
  <w:num w:numId="5">
    <w:abstractNumId w:val="8"/>
  </w:num>
  <w:num w:numId="6">
    <w:abstractNumId w:val="4"/>
  </w:num>
  <w:num w:numId="7">
    <w:abstractNumId w:val="14"/>
  </w:num>
  <w:num w:numId="8">
    <w:abstractNumId w:val="6"/>
  </w:num>
  <w:num w:numId="9">
    <w:abstractNumId w:val="10"/>
  </w:num>
  <w:num w:numId="10">
    <w:abstractNumId w:val="5"/>
  </w:num>
  <w:num w:numId="11">
    <w:abstractNumId w:val="13"/>
  </w:num>
  <w:num w:numId="12">
    <w:abstractNumId w:val="15"/>
  </w:num>
  <w:num w:numId="13">
    <w:abstractNumId w:val="16"/>
  </w:num>
  <w:num w:numId="14">
    <w:abstractNumId w:val="11"/>
  </w:num>
  <w:num w:numId="15">
    <w:abstractNumId w:val="7"/>
  </w:num>
  <w:num w:numId="16">
    <w:abstractNumId w:val="9"/>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49"/>
    <w:rsid w:val="00003EE2"/>
    <w:rsid w:val="00005493"/>
    <w:rsid w:val="0000574C"/>
    <w:rsid w:val="0000726B"/>
    <w:rsid w:val="00011271"/>
    <w:rsid w:val="00013953"/>
    <w:rsid w:val="00013FC6"/>
    <w:rsid w:val="00014489"/>
    <w:rsid w:val="000148BB"/>
    <w:rsid w:val="000159F3"/>
    <w:rsid w:val="0002075F"/>
    <w:rsid w:val="00024121"/>
    <w:rsid w:val="0002426B"/>
    <w:rsid w:val="00030DEA"/>
    <w:rsid w:val="000335D1"/>
    <w:rsid w:val="00034393"/>
    <w:rsid w:val="0003482A"/>
    <w:rsid w:val="00036BAC"/>
    <w:rsid w:val="00044207"/>
    <w:rsid w:val="00045456"/>
    <w:rsid w:val="0004576D"/>
    <w:rsid w:val="0004657C"/>
    <w:rsid w:val="000471D7"/>
    <w:rsid w:val="0004798D"/>
    <w:rsid w:val="00052490"/>
    <w:rsid w:val="00064C74"/>
    <w:rsid w:val="00064F06"/>
    <w:rsid w:val="00066AF1"/>
    <w:rsid w:val="000673EB"/>
    <w:rsid w:val="0006776A"/>
    <w:rsid w:val="0007129A"/>
    <w:rsid w:val="00076789"/>
    <w:rsid w:val="000814E5"/>
    <w:rsid w:val="00082DFA"/>
    <w:rsid w:val="00082E61"/>
    <w:rsid w:val="00083190"/>
    <w:rsid w:val="00094E43"/>
    <w:rsid w:val="00096038"/>
    <w:rsid w:val="000968DA"/>
    <w:rsid w:val="000A01A9"/>
    <w:rsid w:val="000A128D"/>
    <w:rsid w:val="000A12BE"/>
    <w:rsid w:val="000A2224"/>
    <w:rsid w:val="000A2EDF"/>
    <w:rsid w:val="000A4050"/>
    <w:rsid w:val="000A4830"/>
    <w:rsid w:val="000B0628"/>
    <w:rsid w:val="000B08C2"/>
    <w:rsid w:val="000B39DB"/>
    <w:rsid w:val="000B695A"/>
    <w:rsid w:val="000C1012"/>
    <w:rsid w:val="000C3FE8"/>
    <w:rsid w:val="000C4F0F"/>
    <w:rsid w:val="000C576B"/>
    <w:rsid w:val="000C7F01"/>
    <w:rsid w:val="000D1E75"/>
    <w:rsid w:val="000D2D75"/>
    <w:rsid w:val="000D2F11"/>
    <w:rsid w:val="000D6231"/>
    <w:rsid w:val="000D6F91"/>
    <w:rsid w:val="000D7298"/>
    <w:rsid w:val="000E089E"/>
    <w:rsid w:val="000E7348"/>
    <w:rsid w:val="000F1250"/>
    <w:rsid w:val="000F4B61"/>
    <w:rsid w:val="000F5D63"/>
    <w:rsid w:val="000F5F2A"/>
    <w:rsid w:val="000F7F5D"/>
    <w:rsid w:val="00100507"/>
    <w:rsid w:val="00101B33"/>
    <w:rsid w:val="001041B0"/>
    <w:rsid w:val="001119AC"/>
    <w:rsid w:val="00112EAE"/>
    <w:rsid w:val="00115544"/>
    <w:rsid w:val="00115920"/>
    <w:rsid w:val="00116142"/>
    <w:rsid w:val="00116315"/>
    <w:rsid w:val="0012119A"/>
    <w:rsid w:val="001229D4"/>
    <w:rsid w:val="00123DF5"/>
    <w:rsid w:val="00124A54"/>
    <w:rsid w:val="0013463A"/>
    <w:rsid w:val="0013512B"/>
    <w:rsid w:val="00137202"/>
    <w:rsid w:val="00140419"/>
    <w:rsid w:val="00140460"/>
    <w:rsid w:val="001410BD"/>
    <w:rsid w:val="00143D55"/>
    <w:rsid w:val="001461C0"/>
    <w:rsid w:val="001552ED"/>
    <w:rsid w:val="00163781"/>
    <w:rsid w:val="00163BD2"/>
    <w:rsid w:val="0016537C"/>
    <w:rsid w:val="001654B8"/>
    <w:rsid w:val="0016666F"/>
    <w:rsid w:val="001703DB"/>
    <w:rsid w:val="001706C8"/>
    <w:rsid w:val="0017420F"/>
    <w:rsid w:val="0017439B"/>
    <w:rsid w:val="0017454A"/>
    <w:rsid w:val="001758AC"/>
    <w:rsid w:val="00176145"/>
    <w:rsid w:val="0018028E"/>
    <w:rsid w:val="00181727"/>
    <w:rsid w:val="00181D5D"/>
    <w:rsid w:val="001833E6"/>
    <w:rsid w:val="0018593F"/>
    <w:rsid w:val="001862BE"/>
    <w:rsid w:val="00186707"/>
    <w:rsid w:val="00187C9E"/>
    <w:rsid w:val="00191355"/>
    <w:rsid w:val="00192E0D"/>
    <w:rsid w:val="00194317"/>
    <w:rsid w:val="001A0DB4"/>
    <w:rsid w:val="001B04CE"/>
    <w:rsid w:val="001B0C35"/>
    <w:rsid w:val="001B0E38"/>
    <w:rsid w:val="001B59DF"/>
    <w:rsid w:val="001C1657"/>
    <w:rsid w:val="001C2FFA"/>
    <w:rsid w:val="001C4581"/>
    <w:rsid w:val="001C595F"/>
    <w:rsid w:val="001D19AA"/>
    <w:rsid w:val="001D5CE2"/>
    <w:rsid w:val="001D5DF3"/>
    <w:rsid w:val="001E4996"/>
    <w:rsid w:val="001E5D51"/>
    <w:rsid w:val="001E6694"/>
    <w:rsid w:val="001E6F5D"/>
    <w:rsid w:val="001F0A9F"/>
    <w:rsid w:val="001F123D"/>
    <w:rsid w:val="001F3893"/>
    <w:rsid w:val="001F70D3"/>
    <w:rsid w:val="00205855"/>
    <w:rsid w:val="00207086"/>
    <w:rsid w:val="00207BC6"/>
    <w:rsid w:val="00213211"/>
    <w:rsid w:val="00215034"/>
    <w:rsid w:val="00216A19"/>
    <w:rsid w:val="0022137E"/>
    <w:rsid w:val="00224E1D"/>
    <w:rsid w:val="00225191"/>
    <w:rsid w:val="00225EF5"/>
    <w:rsid w:val="002279A0"/>
    <w:rsid w:val="00230DB0"/>
    <w:rsid w:val="00232933"/>
    <w:rsid w:val="002376CC"/>
    <w:rsid w:val="00240029"/>
    <w:rsid w:val="00241D98"/>
    <w:rsid w:val="00244641"/>
    <w:rsid w:val="00244AF4"/>
    <w:rsid w:val="00250784"/>
    <w:rsid w:val="002512EB"/>
    <w:rsid w:val="002528AD"/>
    <w:rsid w:val="00253AC6"/>
    <w:rsid w:val="0025435C"/>
    <w:rsid w:val="00272B1A"/>
    <w:rsid w:val="002749AD"/>
    <w:rsid w:val="00274B99"/>
    <w:rsid w:val="002758A4"/>
    <w:rsid w:val="002764D3"/>
    <w:rsid w:val="00280535"/>
    <w:rsid w:val="0029126F"/>
    <w:rsid w:val="002940D2"/>
    <w:rsid w:val="00295070"/>
    <w:rsid w:val="002A6560"/>
    <w:rsid w:val="002B12C5"/>
    <w:rsid w:val="002B17AB"/>
    <w:rsid w:val="002B2BD4"/>
    <w:rsid w:val="002B3834"/>
    <w:rsid w:val="002B4186"/>
    <w:rsid w:val="002B537C"/>
    <w:rsid w:val="002B75C6"/>
    <w:rsid w:val="002B7BDB"/>
    <w:rsid w:val="002C12CC"/>
    <w:rsid w:val="002C1BB9"/>
    <w:rsid w:val="002C235B"/>
    <w:rsid w:val="002C7BAF"/>
    <w:rsid w:val="002D419A"/>
    <w:rsid w:val="002D47C7"/>
    <w:rsid w:val="002E079B"/>
    <w:rsid w:val="002F007D"/>
    <w:rsid w:val="002F1505"/>
    <w:rsid w:val="002F1AE5"/>
    <w:rsid w:val="002F34C6"/>
    <w:rsid w:val="002F4FE9"/>
    <w:rsid w:val="002F624F"/>
    <w:rsid w:val="00302179"/>
    <w:rsid w:val="00302414"/>
    <w:rsid w:val="003031E0"/>
    <w:rsid w:val="0030374B"/>
    <w:rsid w:val="00304E41"/>
    <w:rsid w:val="0030689F"/>
    <w:rsid w:val="003074B4"/>
    <w:rsid w:val="00311408"/>
    <w:rsid w:val="00311EA6"/>
    <w:rsid w:val="00313797"/>
    <w:rsid w:val="00314DF5"/>
    <w:rsid w:val="0032048B"/>
    <w:rsid w:val="003204EA"/>
    <w:rsid w:val="003226E1"/>
    <w:rsid w:val="003229F1"/>
    <w:rsid w:val="00322D1A"/>
    <w:rsid w:val="003274E4"/>
    <w:rsid w:val="003326FC"/>
    <w:rsid w:val="00333B34"/>
    <w:rsid w:val="00335514"/>
    <w:rsid w:val="00335F03"/>
    <w:rsid w:val="00336165"/>
    <w:rsid w:val="0034130A"/>
    <w:rsid w:val="00341B3F"/>
    <w:rsid w:val="00344301"/>
    <w:rsid w:val="003465E0"/>
    <w:rsid w:val="00347822"/>
    <w:rsid w:val="003519E3"/>
    <w:rsid w:val="003577BC"/>
    <w:rsid w:val="003605EE"/>
    <w:rsid w:val="00360909"/>
    <w:rsid w:val="003610F8"/>
    <w:rsid w:val="003617C4"/>
    <w:rsid w:val="0036384B"/>
    <w:rsid w:val="00364B38"/>
    <w:rsid w:val="00365D86"/>
    <w:rsid w:val="00367122"/>
    <w:rsid w:val="00375D53"/>
    <w:rsid w:val="003760FD"/>
    <w:rsid w:val="00376E81"/>
    <w:rsid w:val="00381BC3"/>
    <w:rsid w:val="00387B3E"/>
    <w:rsid w:val="0039493B"/>
    <w:rsid w:val="00394AA4"/>
    <w:rsid w:val="003A0C3F"/>
    <w:rsid w:val="003A3D7D"/>
    <w:rsid w:val="003A432E"/>
    <w:rsid w:val="003B0B80"/>
    <w:rsid w:val="003B106D"/>
    <w:rsid w:val="003B2EF5"/>
    <w:rsid w:val="003B3096"/>
    <w:rsid w:val="003B3208"/>
    <w:rsid w:val="003B506C"/>
    <w:rsid w:val="003C08E4"/>
    <w:rsid w:val="003C1294"/>
    <w:rsid w:val="003C1E24"/>
    <w:rsid w:val="003C2A47"/>
    <w:rsid w:val="003C55B6"/>
    <w:rsid w:val="003C7235"/>
    <w:rsid w:val="003D1373"/>
    <w:rsid w:val="003D1A0B"/>
    <w:rsid w:val="003D1BDF"/>
    <w:rsid w:val="003D252F"/>
    <w:rsid w:val="003D5AE2"/>
    <w:rsid w:val="003E0E99"/>
    <w:rsid w:val="003E118B"/>
    <w:rsid w:val="003E615F"/>
    <w:rsid w:val="003E6F53"/>
    <w:rsid w:val="003E79C5"/>
    <w:rsid w:val="003F1CBA"/>
    <w:rsid w:val="003F6384"/>
    <w:rsid w:val="00406626"/>
    <w:rsid w:val="00414C16"/>
    <w:rsid w:val="00415073"/>
    <w:rsid w:val="00415F0E"/>
    <w:rsid w:val="0041779F"/>
    <w:rsid w:val="00417AEA"/>
    <w:rsid w:val="00420C45"/>
    <w:rsid w:val="00422229"/>
    <w:rsid w:val="00423C9B"/>
    <w:rsid w:val="00423FAB"/>
    <w:rsid w:val="00424414"/>
    <w:rsid w:val="00425294"/>
    <w:rsid w:val="00430B4F"/>
    <w:rsid w:val="00435302"/>
    <w:rsid w:val="00437AF8"/>
    <w:rsid w:val="004427AD"/>
    <w:rsid w:val="004501FC"/>
    <w:rsid w:val="00452504"/>
    <w:rsid w:val="00452BA0"/>
    <w:rsid w:val="0045331A"/>
    <w:rsid w:val="00455439"/>
    <w:rsid w:val="00462E86"/>
    <w:rsid w:val="004640A5"/>
    <w:rsid w:val="00465862"/>
    <w:rsid w:val="00466090"/>
    <w:rsid w:val="004665AE"/>
    <w:rsid w:val="0046673D"/>
    <w:rsid w:val="00467EA7"/>
    <w:rsid w:val="004724F0"/>
    <w:rsid w:val="0047370D"/>
    <w:rsid w:val="00474842"/>
    <w:rsid w:val="00480A2C"/>
    <w:rsid w:val="00483AD6"/>
    <w:rsid w:val="00490FD7"/>
    <w:rsid w:val="00491DC6"/>
    <w:rsid w:val="0049410F"/>
    <w:rsid w:val="00496922"/>
    <w:rsid w:val="004A3E2A"/>
    <w:rsid w:val="004A4E6B"/>
    <w:rsid w:val="004A6106"/>
    <w:rsid w:val="004A7C6F"/>
    <w:rsid w:val="004B346E"/>
    <w:rsid w:val="004B3DA9"/>
    <w:rsid w:val="004C1CF6"/>
    <w:rsid w:val="004C2A07"/>
    <w:rsid w:val="004C5B73"/>
    <w:rsid w:val="004E33B4"/>
    <w:rsid w:val="004E6BEB"/>
    <w:rsid w:val="004E7930"/>
    <w:rsid w:val="004F0D4C"/>
    <w:rsid w:val="004F2758"/>
    <w:rsid w:val="004F301A"/>
    <w:rsid w:val="004F52CD"/>
    <w:rsid w:val="004F52E3"/>
    <w:rsid w:val="004F5DA5"/>
    <w:rsid w:val="005020D3"/>
    <w:rsid w:val="0050588E"/>
    <w:rsid w:val="005103EF"/>
    <w:rsid w:val="00512826"/>
    <w:rsid w:val="00512C31"/>
    <w:rsid w:val="005155D8"/>
    <w:rsid w:val="00516DFA"/>
    <w:rsid w:val="00520049"/>
    <w:rsid w:val="00521825"/>
    <w:rsid w:val="0052466D"/>
    <w:rsid w:val="005272F1"/>
    <w:rsid w:val="00530093"/>
    <w:rsid w:val="00530948"/>
    <w:rsid w:val="00530C97"/>
    <w:rsid w:val="00537A43"/>
    <w:rsid w:val="00542517"/>
    <w:rsid w:val="00544C60"/>
    <w:rsid w:val="00544FD9"/>
    <w:rsid w:val="0054676A"/>
    <w:rsid w:val="0054796A"/>
    <w:rsid w:val="005572EA"/>
    <w:rsid w:val="00557E29"/>
    <w:rsid w:val="00566A8F"/>
    <w:rsid w:val="00567601"/>
    <w:rsid w:val="005678F5"/>
    <w:rsid w:val="00567C8C"/>
    <w:rsid w:val="00575CE4"/>
    <w:rsid w:val="00576E45"/>
    <w:rsid w:val="005801C3"/>
    <w:rsid w:val="00584E4B"/>
    <w:rsid w:val="00584F8B"/>
    <w:rsid w:val="00594C4D"/>
    <w:rsid w:val="005A1C1E"/>
    <w:rsid w:val="005A3F38"/>
    <w:rsid w:val="005A4C2F"/>
    <w:rsid w:val="005B1023"/>
    <w:rsid w:val="005B1A01"/>
    <w:rsid w:val="005B3EBC"/>
    <w:rsid w:val="005B51EE"/>
    <w:rsid w:val="005B64A4"/>
    <w:rsid w:val="005B71A2"/>
    <w:rsid w:val="005C2C5D"/>
    <w:rsid w:val="005C4410"/>
    <w:rsid w:val="005C7FAF"/>
    <w:rsid w:val="005D1BB3"/>
    <w:rsid w:val="005D5074"/>
    <w:rsid w:val="005D543A"/>
    <w:rsid w:val="005D5FA8"/>
    <w:rsid w:val="005E1169"/>
    <w:rsid w:val="005E55EA"/>
    <w:rsid w:val="005E5D40"/>
    <w:rsid w:val="005E6C30"/>
    <w:rsid w:val="005F14FD"/>
    <w:rsid w:val="005F151E"/>
    <w:rsid w:val="005F396B"/>
    <w:rsid w:val="005F48B8"/>
    <w:rsid w:val="005F4A4D"/>
    <w:rsid w:val="005F685E"/>
    <w:rsid w:val="00600ABE"/>
    <w:rsid w:val="00602556"/>
    <w:rsid w:val="0060704C"/>
    <w:rsid w:val="00610227"/>
    <w:rsid w:val="00610CD6"/>
    <w:rsid w:val="00611C50"/>
    <w:rsid w:val="00613141"/>
    <w:rsid w:val="0061595B"/>
    <w:rsid w:val="00622055"/>
    <w:rsid w:val="006225D9"/>
    <w:rsid w:val="00624336"/>
    <w:rsid w:val="006264A8"/>
    <w:rsid w:val="00630B14"/>
    <w:rsid w:val="00631541"/>
    <w:rsid w:val="00631870"/>
    <w:rsid w:val="006332DA"/>
    <w:rsid w:val="00641721"/>
    <w:rsid w:val="00642DBF"/>
    <w:rsid w:val="0064474D"/>
    <w:rsid w:val="006479A1"/>
    <w:rsid w:val="00653055"/>
    <w:rsid w:val="006549B2"/>
    <w:rsid w:val="006601BF"/>
    <w:rsid w:val="00663427"/>
    <w:rsid w:val="00667EA0"/>
    <w:rsid w:val="00671D69"/>
    <w:rsid w:val="006728AE"/>
    <w:rsid w:val="006730B8"/>
    <w:rsid w:val="00674584"/>
    <w:rsid w:val="00675FDC"/>
    <w:rsid w:val="0067777C"/>
    <w:rsid w:val="00683F5E"/>
    <w:rsid w:val="006845BD"/>
    <w:rsid w:val="00685D22"/>
    <w:rsid w:val="006862AA"/>
    <w:rsid w:val="00686C68"/>
    <w:rsid w:val="00687868"/>
    <w:rsid w:val="006921C0"/>
    <w:rsid w:val="00697E41"/>
    <w:rsid w:val="006A0AB9"/>
    <w:rsid w:val="006A1E9B"/>
    <w:rsid w:val="006A348E"/>
    <w:rsid w:val="006A439E"/>
    <w:rsid w:val="006B04B3"/>
    <w:rsid w:val="006B2D9B"/>
    <w:rsid w:val="006B53B5"/>
    <w:rsid w:val="006C3911"/>
    <w:rsid w:val="006C4CDA"/>
    <w:rsid w:val="006D1116"/>
    <w:rsid w:val="006D42EC"/>
    <w:rsid w:val="006D4373"/>
    <w:rsid w:val="006D7261"/>
    <w:rsid w:val="006E4783"/>
    <w:rsid w:val="006E5A6E"/>
    <w:rsid w:val="006E7C48"/>
    <w:rsid w:val="006F0C34"/>
    <w:rsid w:val="006F23D8"/>
    <w:rsid w:val="006F3A6D"/>
    <w:rsid w:val="006F3C47"/>
    <w:rsid w:val="006F4D95"/>
    <w:rsid w:val="007014B5"/>
    <w:rsid w:val="00702396"/>
    <w:rsid w:val="007078D4"/>
    <w:rsid w:val="00716DEF"/>
    <w:rsid w:val="00720F88"/>
    <w:rsid w:val="00721D1D"/>
    <w:rsid w:val="00726EC8"/>
    <w:rsid w:val="007270D5"/>
    <w:rsid w:val="007272DD"/>
    <w:rsid w:val="007275AE"/>
    <w:rsid w:val="007333A3"/>
    <w:rsid w:val="00735CD1"/>
    <w:rsid w:val="00740E91"/>
    <w:rsid w:val="007425CB"/>
    <w:rsid w:val="00742805"/>
    <w:rsid w:val="007436C7"/>
    <w:rsid w:val="00743FE5"/>
    <w:rsid w:val="0074679F"/>
    <w:rsid w:val="007472A1"/>
    <w:rsid w:val="007504C8"/>
    <w:rsid w:val="007506EC"/>
    <w:rsid w:val="00750E62"/>
    <w:rsid w:val="00752F42"/>
    <w:rsid w:val="00756115"/>
    <w:rsid w:val="007573AD"/>
    <w:rsid w:val="00760B4A"/>
    <w:rsid w:val="00762EE1"/>
    <w:rsid w:val="00764BCF"/>
    <w:rsid w:val="0076538A"/>
    <w:rsid w:val="00766E41"/>
    <w:rsid w:val="00767717"/>
    <w:rsid w:val="00770A8D"/>
    <w:rsid w:val="00771ACB"/>
    <w:rsid w:val="007722D6"/>
    <w:rsid w:val="00775CE6"/>
    <w:rsid w:val="0077655D"/>
    <w:rsid w:val="007771CC"/>
    <w:rsid w:val="00777475"/>
    <w:rsid w:val="00781318"/>
    <w:rsid w:val="00782A53"/>
    <w:rsid w:val="007845D7"/>
    <w:rsid w:val="00787E70"/>
    <w:rsid w:val="00790014"/>
    <w:rsid w:val="00792B5A"/>
    <w:rsid w:val="00796A34"/>
    <w:rsid w:val="0079750C"/>
    <w:rsid w:val="00797FB6"/>
    <w:rsid w:val="007A297E"/>
    <w:rsid w:val="007A69AF"/>
    <w:rsid w:val="007B023F"/>
    <w:rsid w:val="007B3BDF"/>
    <w:rsid w:val="007B4F1D"/>
    <w:rsid w:val="007B753C"/>
    <w:rsid w:val="007C0753"/>
    <w:rsid w:val="007C5B35"/>
    <w:rsid w:val="007D0CC8"/>
    <w:rsid w:val="007D358F"/>
    <w:rsid w:val="007F215F"/>
    <w:rsid w:val="007F370A"/>
    <w:rsid w:val="007F37A9"/>
    <w:rsid w:val="007F3B3D"/>
    <w:rsid w:val="007F42E6"/>
    <w:rsid w:val="007F4A04"/>
    <w:rsid w:val="0080076C"/>
    <w:rsid w:val="0080644C"/>
    <w:rsid w:val="00807055"/>
    <w:rsid w:val="008118F1"/>
    <w:rsid w:val="00812E35"/>
    <w:rsid w:val="008173D3"/>
    <w:rsid w:val="0081796E"/>
    <w:rsid w:val="008203A4"/>
    <w:rsid w:val="00820DDE"/>
    <w:rsid w:val="00822A96"/>
    <w:rsid w:val="008319D6"/>
    <w:rsid w:val="00832665"/>
    <w:rsid w:val="00833F72"/>
    <w:rsid w:val="0083635B"/>
    <w:rsid w:val="0083653B"/>
    <w:rsid w:val="00841FC9"/>
    <w:rsid w:val="00842696"/>
    <w:rsid w:val="00842BE5"/>
    <w:rsid w:val="00850900"/>
    <w:rsid w:val="00851D31"/>
    <w:rsid w:val="0085279F"/>
    <w:rsid w:val="00853E40"/>
    <w:rsid w:val="008638A8"/>
    <w:rsid w:val="008650BA"/>
    <w:rsid w:val="0086630A"/>
    <w:rsid w:val="00883B6D"/>
    <w:rsid w:val="008867A3"/>
    <w:rsid w:val="00887B6B"/>
    <w:rsid w:val="00890E74"/>
    <w:rsid w:val="008943AD"/>
    <w:rsid w:val="00894AB0"/>
    <w:rsid w:val="00894D53"/>
    <w:rsid w:val="008A0C01"/>
    <w:rsid w:val="008A28AC"/>
    <w:rsid w:val="008A33F1"/>
    <w:rsid w:val="008B0CD4"/>
    <w:rsid w:val="008B11D6"/>
    <w:rsid w:val="008B33A1"/>
    <w:rsid w:val="008B3F71"/>
    <w:rsid w:val="008B5EE7"/>
    <w:rsid w:val="008C0135"/>
    <w:rsid w:val="008C04CB"/>
    <w:rsid w:val="008C4B92"/>
    <w:rsid w:val="008C65AE"/>
    <w:rsid w:val="008C65BB"/>
    <w:rsid w:val="008C6FEF"/>
    <w:rsid w:val="008D06CA"/>
    <w:rsid w:val="008D0C62"/>
    <w:rsid w:val="008D12B7"/>
    <w:rsid w:val="008D18FC"/>
    <w:rsid w:val="008D1976"/>
    <w:rsid w:val="008D25CF"/>
    <w:rsid w:val="008D3AC6"/>
    <w:rsid w:val="008D7F89"/>
    <w:rsid w:val="008E35E5"/>
    <w:rsid w:val="008E36DE"/>
    <w:rsid w:val="008E4AB2"/>
    <w:rsid w:val="008E64AC"/>
    <w:rsid w:val="008F3009"/>
    <w:rsid w:val="008F795C"/>
    <w:rsid w:val="008F7D60"/>
    <w:rsid w:val="00900A84"/>
    <w:rsid w:val="00902F10"/>
    <w:rsid w:val="009031DE"/>
    <w:rsid w:val="0090481A"/>
    <w:rsid w:val="00905142"/>
    <w:rsid w:val="0090519D"/>
    <w:rsid w:val="0090633D"/>
    <w:rsid w:val="009066E5"/>
    <w:rsid w:val="00913BBF"/>
    <w:rsid w:val="009143D3"/>
    <w:rsid w:val="00915258"/>
    <w:rsid w:val="009153CA"/>
    <w:rsid w:val="0092078D"/>
    <w:rsid w:val="00920ABA"/>
    <w:rsid w:val="00922D89"/>
    <w:rsid w:val="009239E1"/>
    <w:rsid w:val="00924914"/>
    <w:rsid w:val="009257E9"/>
    <w:rsid w:val="0093095A"/>
    <w:rsid w:val="0093140E"/>
    <w:rsid w:val="0093378A"/>
    <w:rsid w:val="00944B47"/>
    <w:rsid w:val="00947492"/>
    <w:rsid w:val="00950852"/>
    <w:rsid w:val="00950DF7"/>
    <w:rsid w:val="0095357B"/>
    <w:rsid w:val="00954695"/>
    <w:rsid w:val="00966CD5"/>
    <w:rsid w:val="00967577"/>
    <w:rsid w:val="009756FB"/>
    <w:rsid w:val="00984734"/>
    <w:rsid w:val="00985827"/>
    <w:rsid w:val="009879B7"/>
    <w:rsid w:val="00987CD4"/>
    <w:rsid w:val="009A03E7"/>
    <w:rsid w:val="009A35AA"/>
    <w:rsid w:val="009A3D24"/>
    <w:rsid w:val="009A6F33"/>
    <w:rsid w:val="009B0560"/>
    <w:rsid w:val="009B0AD8"/>
    <w:rsid w:val="009B2447"/>
    <w:rsid w:val="009B297A"/>
    <w:rsid w:val="009B3077"/>
    <w:rsid w:val="009B3C97"/>
    <w:rsid w:val="009B6B0C"/>
    <w:rsid w:val="009B7A0B"/>
    <w:rsid w:val="009C081F"/>
    <w:rsid w:val="009C09D6"/>
    <w:rsid w:val="009C106B"/>
    <w:rsid w:val="009C1FEA"/>
    <w:rsid w:val="009C3682"/>
    <w:rsid w:val="009C3855"/>
    <w:rsid w:val="009C3983"/>
    <w:rsid w:val="009C41F5"/>
    <w:rsid w:val="009C62E9"/>
    <w:rsid w:val="009D5EE2"/>
    <w:rsid w:val="009E1097"/>
    <w:rsid w:val="009E2146"/>
    <w:rsid w:val="009E28FA"/>
    <w:rsid w:val="009E3042"/>
    <w:rsid w:val="009E71CE"/>
    <w:rsid w:val="009E7870"/>
    <w:rsid w:val="009F0C82"/>
    <w:rsid w:val="009F15FA"/>
    <w:rsid w:val="009F2D62"/>
    <w:rsid w:val="00A00CF9"/>
    <w:rsid w:val="00A02A6B"/>
    <w:rsid w:val="00A05A23"/>
    <w:rsid w:val="00A06D49"/>
    <w:rsid w:val="00A078B1"/>
    <w:rsid w:val="00A14594"/>
    <w:rsid w:val="00A17900"/>
    <w:rsid w:val="00A17CA2"/>
    <w:rsid w:val="00A2015D"/>
    <w:rsid w:val="00A215E1"/>
    <w:rsid w:val="00A220FB"/>
    <w:rsid w:val="00A241E5"/>
    <w:rsid w:val="00A25200"/>
    <w:rsid w:val="00A260EB"/>
    <w:rsid w:val="00A3124B"/>
    <w:rsid w:val="00A36C64"/>
    <w:rsid w:val="00A373DB"/>
    <w:rsid w:val="00A41601"/>
    <w:rsid w:val="00A426AE"/>
    <w:rsid w:val="00A4304C"/>
    <w:rsid w:val="00A45811"/>
    <w:rsid w:val="00A46DA3"/>
    <w:rsid w:val="00A47839"/>
    <w:rsid w:val="00A5250A"/>
    <w:rsid w:val="00A52D05"/>
    <w:rsid w:val="00A52F17"/>
    <w:rsid w:val="00A535A9"/>
    <w:rsid w:val="00A54EF4"/>
    <w:rsid w:val="00A63275"/>
    <w:rsid w:val="00A671B1"/>
    <w:rsid w:val="00A67905"/>
    <w:rsid w:val="00A7277E"/>
    <w:rsid w:val="00A7397A"/>
    <w:rsid w:val="00A82C42"/>
    <w:rsid w:val="00A8524A"/>
    <w:rsid w:val="00A8539F"/>
    <w:rsid w:val="00A85AB7"/>
    <w:rsid w:val="00A90067"/>
    <w:rsid w:val="00A944F2"/>
    <w:rsid w:val="00A97895"/>
    <w:rsid w:val="00AA0076"/>
    <w:rsid w:val="00AA0FA7"/>
    <w:rsid w:val="00AA6803"/>
    <w:rsid w:val="00AB421D"/>
    <w:rsid w:val="00AC3ACE"/>
    <w:rsid w:val="00AC6D4A"/>
    <w:rsid w:val="00AC7F86"/>
    <w:rsid w:val="00AD4982"/>
    <w:rsid w:val="00AD5A99"/>
    <w:rsid w:val="00AE017D"/>
    <w:rsid w:val="00AE358D"/>
    <w:rsid w:val="00AE3EAE"/>
    <w:rsid w:val="00AE3F01"/>
    <w:rsid w:val="00AE4725"/>
    <w:rsid w:val="00AE4892"/>
    <w:rsid w:val="00AE7B2E"/>
    <w:rsid w:val="00AF0042"/>
    <w:rsid w:val="00AF2757"/>
    <w:rsid w:val="00AF31BF"/>
    <w:rsid w:val="00AF3857"/>
    <w:rsid w:val="00AF61BD"/>
    <w:rsid w:val="00AF67FB"/>
    <w:rsid w:val="00AF7852"/>
    <w:rsid w:val="00B02D2D"/>
    <w:rsid w:val="00B05441"/>
    <w:rsid w:val="00B05799"/>
    <w:rsid w:val="00B071EA"/>
    <w:rsid w:val="00B078DB"/>
    <w:rsid w:val="00B07F40"/>
    <w:rsid w:val="00B102C8"/>
    <w:rsid w:val="00B10FD8"/>
    <w:rsid w:val="00B11378"/>
    <w:rsid w:val="00B1140E"/>
    <w:rsid w:val="00B15101"/>
    <w:rsid w:val="00B15A1F"/>
    <w:rsid w:val="00B21692"/>
    <w:rsid w:val="00B220FD"/>
    <w:rsid w:val="00B23E4B"/>
    <w:rsid w:val="00B26D25"/>
    <w:rsid w:val="00B273CE"/>
    <w:rsid w:val="00B30F8E"/>
    <w:rsid w:val="00B31255"/>
    <w:rsid w:val="00B325B1"/>
    <w:rsid w:val="00B40EEC"/>
    <w:rsid w:val="00B50D22"/>
    <w:rsid w:val="00B511D0"/>
    <w:rsid w:val="00B516CE"/>
    <w:rsid w:val="00B51BB7"/>
    <w:rsid w:val="00B51C73"/>
    <w:rsid w:val="00B52FF0"/>
    <w:rsid w:val="00B53F0C"/>
    <w:rsid w:val="00B60AEE"/>
    <w:rsid w:val="00B62405"/>
    <w:rsid w:val="00B63F21"/>
    <w:rsid w:val="00B64E25"/>
    <w:rsid w:val="00B65F6B"/>
    <w:rsid w:val="00B66D71"/>
    <w:rsid w:val="00B82BBA"/>
    <w:rsid w:val="00B9090A"/>
    <w:rsid w:val="00B92187"/>
    <w:rsid w:val="00B95651"/>
    <w:rsid w:val="00B96EC5"/>
    <w:rsid w:val="00BA0574"/>
    <w:rsid w:val="00BA39BA"/>
    <w:rsid w:val="00BA3E62"/>
    <w:rsid w:val="00BA6739"/>
    <w:rsid w:val="00BB04EF"/>
    <w:rsid w:val="00BB1A21"/>
    <w:rsid w:val="00BB20C8"/>
    <w:rsid w:val="00BB5532"/>
    <w:rsid w:val="00BB6B26"/>
    <w:rsid w:val="00BC3FA7"/>
    <w:rsid w:val="00BE1397"/>
    <w:rsid w:val="00BE5D9C"/>
    <w:rsid w:val="00BE5F19"/>
    <w:rsid w:val="00BE782F"/>
    <w:rsid w:val="00BF3898"/>
    <w:rsid w:val="00BF4009"/>
    <w:rsid w:val="00BF544D"/>
    <w:rsid w:val="00BF7BFB"/>
    <w:rsid w:val="00C02191"/>
    <w:rsid w:val="00C07311"/>
    <w:rsid w:val="00C1409E"/>
    <w:rsid w:val="00C15611"/>
    <w:rsid w:val="00C20F8A"/>
    <w:rsid w:val="00C2337B"/>
    <w:rsid w:val="00C233FC"/>
    <w:rsid w:val="00C234E1"/>
    <w:rsid w:val="00C26C20"/>
    <w:rsid w:val="00C3050A"/>
    <w:rsid w:val="00C3322C"/>
    <w:rsid w:val="00C36B42"/>
    <w:rsid w:val="00C41953"/>
    <w:rsid w:val="00C42EC8"/>
    <w:rsid w:val="00C47443"/>
    <w:rsid w:val="00C53E72"/>
    <w:rsid w:val="00C56CF3"/>
    <w:rsid w:val="00C624C3"/>
    <w:rsid w:val="00C62F92"/>
    <w:rsid w:val="00C657D1"/>
    <w:rsid w:val="00C6677A"/>
    <w:rsid w:val="00C667B5"/>
    <w:rsid w:val="00C6687F"/>
    <w:rsid w:val="00C71ABF"/>
    <w:rsid w:val="00C749AC"/>
    <w:rsid w:val="00C75109"/>
    <w:rsid w:val="00C765E0"/>
    <w:rsid w:val="00C76710"/>
    <w:rsid w:val="00C81A70"/>
    <w:rsid w:val="00C835C0"/>
    <w:rsid w:val="00C8441F"/>
    <w:rsid w:val="00C8502E"/>
    <w:rsid w:val="00C86068"/>
    <w:rsid w:val="00C9008C"/>
    <w:rsid w:val="00C90376"/>
    <w:rsid w:val="00C90431"/>
    <w:rsid w:val="00C92ADC"/>
    <w:rsid w:val="00C9460F"/>
    <w:rsid w:val="00C955B6"/>
    <w:rsid w:val="00CA1D81"/>
    <w:rsid w:val="00CA2662"/>
    <w:rsid w:val="00CB0DDD"/>
    <w:rsid w:val="00CB6036"/>
    <w:rsid w:val="00CB7E30"/>
    <w:rsid w:val="00CC0832"/>
    <w:rsid w:val="00CC0CF0"/>
    <w:rsid w:val="00CC128A"/>
    <w:rsid w:val="00CC1F9E"/>
    <w:rsid w:val="00CC25F6"/>
    <w:rsid w:val="00CC5B19"/>
    <w:rsid w:val="00CC67C1"/>
    <w:rsid w:val="00CD0164"/>
    <w:rsid w:val="00CD0DB2"/>
    <w:rsid w:val="00CD2C2C"/>
    <w:rsid w:val="00CE56B1"/>
    <w:rsid w:val="00CF336A"/>
    <w:rsid w:val="00CF6486"/>
    <w:rsid w:val="00CF6543"/>
    <w:rsid w:val="00D0098B"/>
    <w:rsid w:val="00D0303A"/>
    <w:rsid w:val="00D035A7"/>
    <w:rsid w:val="00D0437B"/>
    <w:rsid w:val="00D058D6"/>
    <w:rsid w:val="00D07792"/>
    <w:rsid w:val="00D10829"/>
    <w:rsid w:val="00D108C0"/>
    <w:rsid w:val="00D10DD1"/>
    <w:rsid w:val="00D11A63"/>
    <w:rsid w:val="00D1746E"/>
    <w:rsid w:val="00D17E33"/>
    <w:rsid w:val="00D23D12"/>
    <w:rsid w:val="00D244D0"/>
    <w:rsid w:val="00D24905"/>
    <w:rsid w:val="00D2711D"/>
    <w:rsid w:val="00D340FB"/>
    <w:rsid w:val="00D3444B"/>
    <w:rsid w:val="00D40B9F"/>
    <w:rsid w:val="00D40FBC"/>
    <w:rsid w:val="00D41AD5"/>
    <w:rsid w:val="00D42D8F"/>
    <w:rsid w:val="00D47D6A"/>
    <w:rsid w:val="00D504DA"/>
    <w:rsid w:val="00D52AF6"/>
    <w:rsid w:val="00D6031B"/>
    <w:rsid w:val="00D62930"/>
    <w:rsid w:val="00D64D37"/>
    <w:rsid w:val="00D6604C"/>
    <w:rsid w:val="00D67F7F"/>
    <w:rsid w:val="00D7122E"/>
    <w:rsid w:val="00D722F8"/>
    <w:rsid w:val="00D73470"/>
    <w:rsid w:val="00D73DC4"/>
    <w:rsid w:val="00D75306"/>
    <w:rsid w:val="00D7580B"/>
    <w:rsid w:val="00D820D1"/>
    <w:rsid w:val="00D82FAA"/>
    <w:rsid w:val="00D84F7D"/>
    <w:rsid w:val="00D8540D"/>
    <w:rsid w:val="00D8635E"/>
    <w:rsid w:val="00D867CB"/>
    <w:rsid w:val="00D87660"/>
    <w:rsid w:val="00D878A6"/>
    <w:rsid w:val="00D90735"/>
    <w:rsid w:val="00D90CD7"/>
    <w:rsid w:val="00D96F99"/>
    <w:rsid w:val="00D97583"/>
    <w:rsid w:val="00DA1B50"/>
    <w:rsid w:val="00DA2781"/>
    <w:rsid w:val="00DA4283"/>
    <w:rsid w:val="00DB0DF6"/>
    <w:rsid w:val="00DB1FC0"/>
    <w:rsid w:val="00DB3593"/>
    <w:rsid w:val="00DB443F"/>
    <w:rsid w:val="00DB598B"/>
    <w:rsid w:val="00DB5EE2"/>
    <w:rsid w:val="00DB7F27"/>
    <w:rsid w:val="00DC050A"/>
    <w:rsid w:val="00DC2482"/>
    <w:rsid w:val="00DC6B6F"/>
    <w:rsid w:val="00DC6E25"/>
    <w:rsid w:val="00DC76C1"/>
    <w:rsid w:val="00DD0420"/>
    <w:rsid w:val="00DD1018"/>
    <w:rsid w:val="00DD10E4"/>
    <w:rsid w:val="00DD23EC"/>
    <w:rsid w:val="00DD5DD9"/>
    <w:rsid w:val="00DD6E44"/>
    <w:rsid w:val="00DD700C"/>
    <w:rsid w:val="00DE1043"/>
    <w:rsid w:val="00DE4E84"/>
    <w:rsid w:val="00DF0324"/>
    <w:rsid w:val="00DF0B0D"/>
    <w:rsid w:val="00DF593B"/>
    <w:rsid w:val="00DF5C26"/>
    <w:rsid w:val="00E011E6"/>
    <w:rsid w:val="00E02347"/>
    <w:rsid w:val="00E0517E"/>
    <w:rsid w:val="00E0548C"/>
    <w:rsid w:val="00E100AC"/>
    <w:rsid w:val="00E1449E"/>
    <w:rsid w:val="00E15A94"/>
    <w:rsid w:val="00E15BC7"/>
    <w:rsid w:val="00E217B3"/>
    <w:rsid w:val="00E27009"/>
    <w:rsid w:val="00E27194"/>
    <w:rsid w:val="00E27882"/>
    <w:rsid w:val="00E3481C"/>
    <w:rsid w:val="00E35779"/>
    <w:rsid w:val="00E375A2"/>
    <w:rsid w:val="00E41EC7"/>
    <w:rsid w:val="00E42F92"/>
    <w:rsid w:val="00E47CC1"/>
    <w:rsid w:val="00E50E7E"/>
    <w:rsid w:val="00E511A0"/>
    <w:rsid w:val="00E53BDA"/>
    <w:rsid w:val="00E54662"/>
    <w:rsid w:val="00E56963"/>
    <w:rsid w:val="00E613CA"/>
    <w:rsid w:val="00E62260"/>
    <w:rsid w:val="00E63B6F"/>
    <w:rsid w:val="00E675E0"/>
    <w:rsid w:val="00E76A87"/>
    <w:rsid w:val="00E83041"/>
    <w:rsid w:val="00E8354C"/>
    <w:rsid w:val="00E85D91"/>
    <w:rsid w:val="00E904E1"/>
    <w:rsid w:val="00E931FF"/>
    <w:rsid w:val="00E943CA"/>
    <w:rsid w:val="00E95B26"/>
    <w:rsid w:val="00E97386"/>
    <w:rsid w:val="00EA2A0F"/>
    <w:rsid w:val="00EA7092"/>
    <w:rsid w:val="00EB2284"/>
    <w:rsid w:val="00EB388C"/>
    <w:rsid w:val="00EB3EBF"/>
    <w:rsid w:val="00EC1105"/>
    <w:rsid w:val="00EC2950"/>
    <w:rsid w:val="00EC31CC"/>
    <w:rsid w:val="00EC45AD"/>
    <w:rsid w:val="00EC494D"/>
    <w:rsid w:val="00EC4F28"/>
    <w:rsid w:val="00EC6F07"/>
    <w:rsid w:val="00EC7730"/>
    <w:rsid w:val="00ED02A8"/>
    <w:rsid w:val="00ED3747"/>
    <w:rsid w:val="00ED3B06"/>
    <w:rsid w:val="00EE1126"/>
    <w:rsid w:val="00EE7FE3"/>
    <w:rsid w:val="00EF0F97"/>
    <w:rsid w:val="00EF4580"/>
    <w:rsid w:val="00EF77E3"/>
    <w:rsid w:val="00F02BA4"/>
    <w:rsid w:val="00F144A3"/>
    <w:rsid w:val="00F16196"/>
    <w:rsid w:val="00F21039"/>
    <w:rsid w:val="00F2361A"/>
    <w:rsid w:val="00F27308"/>
    <w:rsid w:val="00F30199"/>
    <w:rsid w:val="00F31DFC"/>
    <w:rsid w:val="00F34D65"/>
    <w:rsid w:val="00F359AB"/>
    <w:rsid w:val="00F46913"/>
    <w:rsid w:val="00F51114"/>
    <w:rsid w:val="00F573CE"/>
    <w:rsid w:val="00F576B9"/>
    <w:rsid w:val="00F65B6E"/>
    <w:rsid w:val="00F67007"/>
    <w:rsid w:val="00F67F54"/>
    <w:rsid w:val="00F705CC"/>
    <w:rsid w:val="00F729F0"/>
    <w:rsid w:val="00F72B45"/>
    <w:rsid w:val="00F73A7A"/>
    <w:rsid w:val="00F75561"/>
    <w:rsid w:val="00F77BA5"/>
    <w:rsid w:val="00F77C20"/>
    <w:rsid w:val="00F823C9"/>
    <w:rsid w:val="00F8565F"/>
    <w:rsid w:val="00F85D4E"/>
    <w:rsid w:val="00F86FF9"/>
    <w:rsid w:val="00F93EC5"/>
    <w:rsid w:val="00FA02EE"/>
    <w:rsid w:val="00FA2D41"/>
    <w:rsid w:val="00FA60BC"/>
    <w:rsid w:val="00FA7278"/>
    <w:rsid w:val="00FA72F7"/>
    <w:rsid w:val="00FA7FBE"/>
    <w:rsid w:val="00FB2ECA"/>
    <w:rsid w:val="00FB41BF"/>
    <w:rsid w:val="00FC4087"/>
    <w:rsid w:val="00FC4F75"/>
    <w:rsid w:val="00FC71DE"/>
    <w:rsid w:val="00FD0E1C"/>
    <w:rsid w:val="00FD2B11"/>
    <w:rsid w:val="00FD330E"/>
    <w:rsid w:val="00FD366A"/>
    <w:rsid w:val="00FD429C"/>
    <w:rsid w:val="00FD72BC"/>
    <w:rsid w:val="00FD7931"/>
    <w:rsid w:val="00FE22C6"/>
    <w:rsid w:val="00FE5340"/>
    <w:rsid w:val="00FE7381"/>
    <w:rsid w:val="00FE7B79"/>
    <w:rsid w:val="00FF0925"/>
    <w:rsid w:val="00FF1BB8"/>
    <w:rsid w:val="00FF3E5E"/>
    <w:rsid w:val="00FF5528"/>
    <w:rsid w:val="03CC96C1"/>
    <w:rsid w:val="05752544"/>
    <w:rsid w:val="0E7AFD19"/>
    <w:rsid w:val="0E7FD585"/>
    <w:rsid w:val="155DAB8A"/>
    <w:rsid w:val="199842A4"/>
    <w:rsid w:val="1A40C138"/>
    <w:rsid w:val="1BBD1190"/>
    <w:rsid w:val="1D7861FA"/>
    <w:rsid w:val="245CDBCD"/>
    <w:rsid w:val="2797438C"/>
    <w:rsid w:val="2AC37231"/>
    <w:rsid w:val="3405B4CE"/>
    <w:rsid w:val="3CE90D3B"/>
    <w:rsid w:val="3EF0D35A"/>
    <w:rsid w:val="41DCE311"/>
    <w:rsid w:val="4692438F"/>
    <w:rsid w:val="482AD612"/>
    <w:rsid w:val="496FE94D"/>
    <w:rsid w:val="4B62C67E"/>
    <w:rsid w:val="4C9F2348"/>
    <w:rsid w:val="4E842D17"/>
    <w:rsid w:val="582FF346"/>
    <w:rsid w:val="5B96C49D"/>
    <w:rsid w:val="5C6F9B6F"/>
    <w:rsid w:val="61430C92"/>
    <w:rsid w:val="62C5B496"/>
    <w:rsid w:val="6934F61A"/>
    <w:rsid w:val="695A1E48"/>
    <w:rsid w:val="69685762"/>
    <w:rsid w:val="6BC4896E"/>
    <w:rsid w:val="6C948607"/>
    <w:rsid w:val="6F4ABBA4"/>
    <w:rsid w:val="72C490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D051"/>
  <w15:chartTrackingRefBased/>
  <w15:docId w15:val="{8509BBEE-3AB2-443B-BC3D-3A7CE3EB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D0"/>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6B6F"/>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DC6B6F"/>
    <w:rPr>
      <w:rFonts w:cs="Arial"/>
    </w:rPr>
  </w:style>
  <w:style w:type="paragraph" w:styleId="Footer">
    <w:name w:val="footer"/>
    <w:basedOn w:val="Normal"/>
    <w:link w:val="FooterChar"/>
    <w:uiPriority w:val="99"/>
    <w:unhideWhenUsed/>
    <w:rsid w:val="00DC6B6F"/>
    <w:pPr>
      <w:tabs>
        <w:tab w:val="center" w:pos="4680"/>
        <w:tab w:val="right" w:pos="9360"/>
      </w:tabs>
    </w:pPr>
    <w:rPr>
      <w:rFonts w:cs="Times New Roman"/>
      <w:lang w:val="x-none" w:eastAsia="x-none"/>
    </w:rPr>
  </w:style>
  <w:style w:type="character" w:customStyle="1" w:styleId="FooterChar">
    <w:name w:val="Footer Char"/>
    <w:link w:val="Footer"/>
    <w:uiPriority w:val="99"/>
    <w:rsid w:val="00DC6B6F"/>
    <w:rPr>
      <w:rFonts w:cs="Arial"/>
    </w:rPr>
  </w:style>
  <w:style w:type="table" w:styleId="TableGrid">
    <w:name w:val="Table Grid"/>
    <w:basedOn w:val="TableNormal"/>
    <w:uiPriority w:val="59"/>
    <w:rsid w:val="00322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1D7"/>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0471D7"/>
    <w:rPr>
      <w:rFonts w:ascii="Segoe UI" w:hAnsi="Segoe UI" w:cs="Segoe UI"/>
      <w:sz w:val="18"/>
      <w:szCs w:val="18"/>
    </w:rPr>
  </w:style>
  <w:style w:type="character" w:styleId="Hyperlink">
    <w:name w:val="Hyperlink"/>
    <w:uiPriority w:val="99"/>
    <w:unhideWhenUsed/>
    <w:rsid w:val="00766E41"/>
    <w:rPr>
      <w:color w:val="0563C1"/>
      <w:u w:val="single"/>
    </w:rPr>
  </w:style>
  <w:style w:type="paragraph" w:customStyle="1" w:styleId="Default">
    <w:name w:val="Default"/>
    <w:rsid w:val="00D6604C"/>
    <w:pPr>
      <w:autoSpaceDE w:val="0"/>
      <w:autoSpaceDN w:val="0"/>
      <w:adjustRightInd w:val="0"/>
    </w:pPr>
    <w:rPr>
      <w:rFonts w:ascii="Myriad Pro" w:hAnsi="Myriad Pro" w:cs="Myriad Pro"/>
      <w:color w:val="000000"/>
      <w:sz w:val="24"/>
      <w:szCs w:val="24"/>
      <w:lang w:val="en-IN" w:eastAsia="en-IN" w:bidi="hi-IN"/>
    </w:rPr>
  </w:style>
  <w:style w:type="character" w:customStyle="1" w:styleId="A3">
    <w:name w:val="A3"/>
    <w:uiPriority w:val="99"/>
    <w:rsid w:val="00D6604C"/>
    <w:rPr>
      <w:rFonts w:cs="Myriad Pro"/>
      <w:color w:val="000000"/>
    </w:rPr>
  </w:style>
  <w:style w:type="paragraph" w:styleId="ListParagraph">
    <w:name w:val="List Paragraph"/>
    <w:aliases w:val="heading 9,Equipment,Figure_name,List Paragraph Char Char,List Paragraph1,List Paragraph11,List Paragraph2,List_TIS,Normal Sentence,Number_1,Numbered Indented Text,Ref,SGLText List Paragraph,TOC style,lp1,new,List Paragraph 2,References"/>
    <w:basedOn w:val="Normal"/>
    <w:link w:val="ListParagraphChar"/>
    <w:uiPriority w:val="34"/>
    <w:qFormat/>
    <w:rsid w:val="00D6604C"/>
    <w:pPr>
      <w:spacing w:after="200" w:line="276" w:lineRule="auto"/>
      <w:ind w:left="720"/>
      <w:contextualSpacing/>
    </w:pPr>
    <w:rPr>
      <w:rFonts w:cs="Mangal"/>
      <w:sz w:val="22"/>
      <w:lang w:val="en-IN" w:eastAsia="x-none" w:bidi="hi-IN"/>
    </w:rPr>
  </w:style>
  <w:style w:type="character" w:customStyle="1" w:styleId="ListParagraphChar">
    <w:name w:val="List Paragraph Char"/>
    <w:aliases w:val="heading 9 Char,Equipment Char,Figure_name Char,List Paragraph Char Char Char,List Paragraph1 Char,List Paragraph11 Char,List Paragraph2 Char,List_TIS Char,Normal Sentence Char,Number_1 Char,Numbered Indented Text Char,Ref Char"/>
    <w:link w:val="ListParagraph"/>
    <w:uiPriority w:val="34"/>
    <w:qFormat/>
    <w:locked/>
    <w:rsid w:val="001D5CE2"/>
    <w:rPr>
      <w:rFonts w:cs="Mangal"/>
      <w:sz w:val="22"/>
      <w:lang w:val="en-IN" w:bidi="hi-IN"/>
    </w:rPr>
  </w:style>
  <w:style w:type="character" w:styleId="CommentReference">
    <w:name w:val="annotation reference"/>
    <w:uiPriority w:val="99"/>
    <w:semiHidden/>
    <w:unhideWhenUsed/>
    <w:rsid w:val="00FF3E5E"/>
    <w:rPr>
      <w:sz w:val="16"/>
      <w:szCs w:val="16"/>
    </w:rPr>
  </w:style>
  <w:style w:type="paragraph" w:styleId="CommentText">
    <w:name w:val="annotation text"/>
    <w:basedOn w:val="Normal"/>
    <w:link w:val="CommentTextChar"/>
    <w:uiPriority w:val="99"/>
    <w:semiHidden/>
    <w:unhideWhenUsed/>
    <w:rsid w:val="00FF3E5E"/>
    <w:rPr>
      <w:rFonts w:cs="Times New Roman"/>
    </w:rPr>
  </w:style>
  <w:style w:type="character" w:customStyle="1" w:styleId="CommentTextChar">
    <w:name w:val="Comment Text Char"/>
    <w:link w:val="CommentText"/>
    <w:uiPriority w:val="99"/>
    <w:semiHidden/>
    <w:rsid w:val="00FF3E5E"/>
    <w:rPr>
      <w:rFonts w:cs="Arial"/>
      <w:lang w:val="en-US" w:eastAsia="en-US"/>
    </w:rPr>
  </w:style>
  <w:style w:type="paragraph" w:styleId="CommentSubject">
    <w:name w:val="annotation subject"/>
    <w:basedOn w:val="CommentText"/>
    <w:next w:val="CommentText"/>
    <w:link w:val="CommentSubjectChar"/>
    <w:uiPriority w:val="99"/>
    <w:semiHidden/>
    <w:unhideWhenUsed/>
    <w:rsid w:val="00FF3E5E"/>
    <w:rPr>
      <w:b/>
      <w:bCs/>
    </w:rPr>
  </w:style>
  <w:style w:type="character" w:customStyle="1" w:styleId="CommentSubjectChar">
    <w:name w:val="Comment Subject Char"/>
    <w:link w:val="CommentSubject"/>
    <w:uiPriority w:val="99"/>
    <w:semiHidden/>
    <w:rsid w:val="00FF3E5E"/>
    <w:rPr>
      <w:rFonts w:cs="Arial"/>
      <w:b/>
      <w:bCs/>
      <w:lang w:val="en-US" w:eastAsia="en-US"/>
    </w:rPr>
  </w:style>
  <w:style w:type="paragraph" w:styleId="NoSpacing">
    <w:name w:val="No Spacing"/>
    <w:uiPriority w:val="1"/>
    <w:qFormat/>
    <w:rsid w:val="00FB2ECA"/>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8102">
      <w:bodyDiv w:val="1"/>
      <w:marLeft w:val="0"/>
      <w:marRight w:val="0"/>
      <w:marTop w:val="0"/>
      <w:marBottom w:val="0"/>
      <w:divBdr>
        <w:top w:val="none" w:sz="0" w:space="0" w:color="auto"/>
        <w:left w:val="none" w:sz="0" w:space="0" w:color="auto"/>
        <w:bottom w:val="none" w:sz="0" w:space="0" w:color="auto"/>
        <w:right w:val="none" w:sz="0" w:space="0" w:color="auto"/>
      </w:divBdr>
    </w:div>
    <w:div w:id="77404485">
      <w:bodyDiv w:val="1"/>
      <w:marLeft w:val="0"/>
      <w:marRight w:val="0"/>
      <w:marTop w:val="0"/>
      <w:marBottom w:val="0"/>
      <w:divBdr>
        <w:top w:val="none" w:sz="0" w:space="0" w:color="auto"/>
        <w:left w:val="none" w:sz="0" w:space="0" w:color="auto"/>
        <w:bottom w:val="none" w:sz="0" w:space="0" w:color="auto"/>
        <w:right w:val="none" w:sz="0" w:space="0" w:color="auto"/>
      </w:divBdr>
    </w:div>
    <w:div w:id="143931509">
      <w:bodyDiv w:val="1"/>
      <w:marLeft w:val="0"/>
      <w:marRight w:val="0"/>
      <w:marTop w:val="0"/>
      <w:marBottom w:val="0"/>
      <w:divBdr>
        <w:top w:val="none" w:sz="0" w:space="0" w:color="auto"/>
        <w:left w:val="none" w:sz="0" w:space="0" w:color="auto"/>
        <w:bottom w:val="none" w:sz="0" w:space="0" w:color="auto"/>
        <w:right w:val="none" w:sz="0" w:space="0" w:color="auto"/>
      </w:divBdr>
    </w:div>
    <w:div w:id="207839599">
      <w:bodyDiv w:val="1"/>
      <w:marLeft w:val="0"/>
      <w:marRight w:val="0"/>
      <w:marTop w:val="0"/>
      <w:marBottom w:val="0"/>
      <w:divBdr>
        <w:top w:val="none" w:sz="0" w:space="0" w:color="auto"/>
        <w:left w:val="none" w:sz="0" w:space="0" w:color="auto"/>
        <w:bottom w:val="none" w:sz="0" w:space="0" w:color="auto"/>
        <w:right w:val="none" w:sz="0" w:space="0" w:color="auto"/>
      </w:divBdr>
    </w:div>
    <w:div w:id="358892417">
      <w:bodyDiv w:val="1"/>
      <w:marLeft w:val="0"/>
      <w:marRight w:val="0"/>
      <w:marTop w:val="0"/>
      <w:marBottom w:val="0"/>
      <w:divBdr>
        <w:top w:val="none" w:sz="0" w:space="0" w:color="auto"/>
        <w:left w:val="none" w:sz="0" w:space="0" w:color="auto"/>
        <w:bottom w:val="none" w:sz="0" w:space="0" w:color="auto"/>
        <w:right w:val="none" w:sz="0" w:space="0" w:color="auto"/>
      </w:divBdr>
    </w:div>
    <w:div w:id="364796676">
      <w:bodyDiv w:val="1"/>
      <w:marLeft w:val="0"/>
      <w:marRight w:val="0"/>
      <w:marTop w:val="0"/>
      <w:marBottom w:val="0"/>
      <w:divBdr>
        <w:top w:val="none" w:sz="0" w:space="0" w:color="auto"/>
        <w:left w:val="none" w:sz="0" w:space="0" w:color="auto"/>
        <w:bottom w:val="none" w:sz="0" w:space="0" w:color="auto"/>
        <w:right w:val="none" w:sz="0" w:space="0" w:color="auto"/>
      </w:divBdr>
    </w:div>
    <w:div w:id="387920972">
      <w:bodyDiv w:val="1"/>
      <w:marLeft w:val="0"/>
      <w:marRight w:val="0"/>
      <w:marTop w:val="0"/>
      <w:marBottom w:val="0"/>
      <w:divBdr>
        <w:top w:val="none" w:sz="0" w:space="0" w:color="auto"/>
        <w:left w:val="none" w:sz="0" w:space="0" w:color="auto"/>
        <w:bottom w:val="none" w:sz="0" w:space="0" w:color="auto"/>
        <w:right w:val="none" w:sz="0" w:space="0" w:color="auto"/>
      </w:divBdr>
    </w:div>
    <w:div w:id="389156123">
      <w:bodyDiv w:val="1"/>
      <w:marLeft w:val="0"/>
      <w:marRight w:val="0"/>
      <w:marTop w:val="0"/>
      <w:marBottom w:val="0"/>
      <w:divBdr>
        <w:top w:val="none" w:sz="0" w:space="0" w:color="auto"/>
        <w:left w:val="none" w:sz="0" w:space="0" w:color="auto"/>
        <w:bottom w:val="none" w:sz="0" w:space="0" w:color="auto"/>
        <w:right w:val="none" w:sz="0" w:space="0" w:color="auto"/>
      </w:divBdr>
    </w:div>
    <w:div w:id="391464569">
      <w:bodyDiv w:val="1"/>
      <w:marLeft w:val="0"/>
      <w:marRight w:val="0"/>
      <w:marTop w:val="0"/>
      <w:marBottom w:val="0"/>
      <w:divBdr>
        <w:top w:val="none" w:sz="0" w:space="0" w:color="auto"/>
        <w:left w:val="none" w:sz="0" w:space="0" w:color="auto"/>
        <w:bottom w:val="none" w:sz="0" w:space="0" w:color="auto"/>
        <w:right w:val="none" w:sz="0" w:space="0" w:color="auto"/>
      </w:divBdr>
    </w:div>
    <w:div w:id="419061417">
      <w:bodyDiv w:val="1"/>
      <w:marLeft w:val="0"/>
      <w:marRight w:val="0"/>
      <w:marTop w:val="0"/>
      <w:marBottom w:val="0"/>
      <w:divBdr>
        <w:top w:val="none" w:sz="0" w:space="0" w:color="auto"/>
        <w:left w:val="none" w:sz="0" w:space="0" w:color="auto"/>
        <w:bottom w:val="none" w:sz="0" w:space="0" w:color="auto"/>
        <w:right w:val="none" w:sz="0" w:space="0" w:color="auto"/>
      </w:divBdr>
    </w:div>
    <w:div w:id="523713218">
      <w:bodyDiv w:val="1"/>
      <w:marLeft w:val="0"/>
      <w:marRight w:val="0"/>
      <w:marTop w:val="0"/>
      <w:marBottom w:val="0"/>
      <w:divBdr>
        <w:top w:val="none" w:sz="0" w:space="0" w:color="auto"/>
        <w:left w:val="none" w:sz="0" w:space="0" w:color="auto"/>
        <w:bottom w:val="none" w:sz="0" w:space="0" w:color="auto"/>
        <w:right w:val="none" w:sz="0" w:space="0" w:color="auto"/>
      </w:divBdr>
    </w:div>
    <w:div w:id="631909327">
      <w:bodyDiv w:val="1"/>
      <w:marLeft w:val="0"/>
      <w:marRight w:val="0"/>
      <w:marTop w:val="0"/>
      <w:marBottom w:val="0"/>
      <w:divBdr>
        <w:top w:val="none" w:sz="0" w:space="0" w:color="auto"/>
        <w:left w:val="none" w:sz="0" w:space="0" w:color="auto"/>
        <w:bottom w:val="none" w:sz="0" w:space="0" w:color="auto"/>
        <w:right w:val="none" w:sz="0" w:space="0" w:color="auto"/>
      </w:divBdr>
    </w:div>
    <w:div w:id="679626570">
      <w:bodyDiv w:val="1"/>
      <w:marLeft w:val="0"/>
      <w:marRight w:val="0"/>
      <w:marTop w:val="0"/>
      <w:marBottom w:val="0"/>
      <w:divBdr>
        <w:top w:val="none" w:sz="0" w:space="0" w:color="auto"/>
        <w:left w:val="none" w:sz="0" w:space="0" w:color="auto"/>
        <w:bottom w:val="none" w:sz="0" w:space="0" w:color="auto"/>
        <w:right w:val="none" w:sz="0" w:space="0" w:color="auto"/>
      </w:divBdr>
    </w:div>
    <w:div w:id="753742294">
      <w:bodyDiv w:val="1"/>
      <w:marLeft w:val="0"/>
      <w:marRight w:val="0"/>
      <w:marTop w:val="0"/>
      <w:marBottom w:val="0"/>
      <w:divBdr>
        <w:top w:val="none" w:sz="0" w:space="0" w:color="auto"/>
        <w:left w:val="none" w:sz="0" w:space="0" w:color="auto"/>
        <w:bottom w:val="none" w:sz="0" w:space="0" w:color="auto"/>
        <w:right w:val="none" w:sz="0" w:space="0" w:color="auto"/>
      </w:divBdr>
    </w:div>
    <w:div w:id="863398297">
      <w:bodyDiv w:val="1"/>
      <w:marLeft w:val="0"/>
      <w:marRight w:val="0"/>
      <w:marTop w:val="0"/>
      <w:marBottom w:val="0"/>
      <w:divBdr>
        <w:top w:val="none" w:sz="0" w:space="0" w:color="auto"/>
        <w:left w:val="none" w:sz="0" w:space="0" w:color="auto"/>
        <w:bottom w:val="none" w:sz="0" w:space="0" w:color="auto"/>
        <w:right w:val="none" w:sz="0" w:space="0" w:color="auto"/>
      </w:divBdr>
    </w:div>
    <w:div w:id="955019244">
      <w:bodyDiv w:val="1"/>
      <w:marLeft w:val="0"/>
      <w:marRight w:val="0"/>
      <w:marTop w:val="0"/>
      <w:marBottom w:val="0"/>
      <w:divBdr>
        <w:top w:val="none" w:sz="0" w:space="0" w:color="auto"/>
        <w:left w:val="none" w:sz="0" w:space="0" w:color="auto"/>
        <w:bottom w:val="none" w:sz="0" w:space="0" w:color="auto"/>
        <w:right w:val="none" w:sz="0" w:space="0" w:color="auto"/>
      </w:divBdr>
    </w:div>
    <w:div w:id="983393905">
      <w:bodyDiv w:val="1"/>
      <w:marLeft w:val="0"/>
      <w:marRight w:val="0"/>
      <w:marTop w:val="0"/>
      <w:marBottom w:val="0"/>
      <w:divBdr>
        <w:top w:val="none" w:sz="0" w:space="0" w:color="auto"/>
        <w:left w:val="none" w:sz="0" w:space="0" w:color="auto"/>
        <w:bottom w:val="none" w:sz="0" w:space="0" w:color="auto"/>
        <w:right w:val="none" w:sz="0" w:space="0" w:color="auto"/>
      </w:divBdr>
    </w:div>
    <w:div w:id="1046219284">
      <w:bodyDiv w:val="1"/>
      <w:marLeft w:val="0"/>
      <w:marRight w:val="0"/>
      <w:marTop w:val="0"/>
      <w:marBottom w:val="0"/>
      <w:divBdr>
        <w:top w:val="none" w:sz="0" w:space="0" w:color="auto"/>
        <w:left w:val="none" w:sz="0" w:space="0" w:color="auto"/>
        <w:bottom w:val="none" w:sz="0" w:space="0" w:color="auto"/>
        <w:right w:val="none" w:sz="0" w:space="0" w:color="auto"/>
      </w:divBdr>
    </w:div>
    <w:div w:id="1067068025">
      <w:bodyDiv w:val="1"/>
      <w:marLeft w:val="0"/>
      <w:marRight w:val="0"/>
      <w:marTop w:val="0"/>
      <w:marBottom w:val="0"/>
      <w:divBdr>
        <w:top w:val="none" w:sz="0" w:space="0" w:color="auto"/>
        <w:left w:val="none" w:sz="0" w:space="0" w:color="auto"/>
        <w:bottom w:val="none" w:sz="0" w:space="0" w:color="auto"/>
        <w:right w:val="none" w:sz="0" w:space="0" w:color="auto"/>
      </w:divBdr>
    </w:div>
    <w:div w:id="1165241778">
      <w:bodyDiv w:val="1"/>
      <w:marLeft w:val="0"/>
      <w:marRight w:val="0"/>
      <w:marTop w:val="0"/>
      <w:marBottom w:val="0"/>
      <w:divBdr>
        <w:top w:val="none" w:sz="0" w:space="0" w:color="auto"/>
        <w:left w:val="none" w:sz="0" w:space="0" w:color="auto"/>
        <w:bottom w:val="none" w:sz="0" w:space="0" w:color="auto"/>
        <w:right w:val="none" w:sz="0" w:space="0" w:color="auto"/>
      </w:divBdr>
    </w:div>
    <w:div w:id="1195847401">
      <w:bodyDiv w:val="1"/>
      <w:marLeft w:val="0"/>
      <w:marRight w:val="0"/>
      <w:marTop w:val="0"/>
      <w:marBottom w:val="0"/>
      <w:divBdr>
        <w:top w:val="none" w:sz="0" w:space="0" w:color="auto"/>
        <w:left w:val="none" w:sz="0" w:space="0" w:color="auto"/>
        <w:bottom w:val="none" w:sz="0" w:space="0" w:color="auto"/>
        <w:right w:val="none" w:sz="0" w:space="0" w:color="auto"/>
      </w:divBdr>
    </w:div>
    <w:div w:id="1244530713">
      <w:bodyDiv w:val="1"/>
      <w:marLeft w:val="0"/>
      <w:marRight w:val="0"/>
      <w:marTop w:val="0"/>
      <w:marBottom w:val="0"/>
      <w:divBdr>
        <w:top w:val="none" w:sz="0" w:space="0" w:color="auto"/>
        <w:left w:val="none" w:sz="0" w:space="0" w:color="auto"/>
        <w:bottom w:val="none" w:sz="0" w:space="0" w:color="auto"/>
        <w:right w:val="none" w:sz="0" w:space="0" w:color="auto"/>
      </w:divBdr>
    </w:div>
    <w:div w:id="1245994537">
      <w:bodyDiv w:val="1"/>
      <w:marLeft w:val="0"/>
      <w:marRight w:val="0"/>
      <w:marTop w:val="0"/>
      <w:marBottom w:val="0"/>
      <w:divBdr>
        <w:top w:val="none" w:sz="0" w:space="0" w:color="auto"/>
        <w:left w:val="none" w:sz="0" w:space="0" w:color="auto"/>
        <w:bottom w:val="none" w:sz="0" w:space="0" w:color="auto"/>
        <w:right w:val="none" w:sz="0" w:space="0" w:color="auto"/>
      </w:divBdr>
    </w:div>
    <w:div w:id="1333070028">
      <w:bodyDiv w:val="1"/>
      <w:marLeft w:val="0"/>
      <w:marRight w:val="0"/>
      <w:marTop w:val="0"/>
      <w:marBottom w:val="0"/>
      <w:divBdr>
        <w:top w:val="none" w:sz="0" w:space="0" w:color="auto"/>
        <w:left w:val="none" w:sz="0" w:space="0" w:color="auto"/>
        <w:bottom w:val="none" w:sz="0" w:space="0" w:color="auto"/>
        <w:right w:val="none" w:sz="0" w:space="0" w:color="auto"/>
      </w:divBdr>
    </w:div>
    <w:div w:id="1352074132">
      <w:bodyDiv w:val="1"/>
      <w:marLeft w:val="0"/>
      <w:marRight w:val="0"/>
      <w:marTop w:val="0"/>
      <w:marBottom w:val="0"/>
      <w:divBdr>
        <w:top w:val="none" w:sz="0" w:space="0" w:color="auto"/>
        <w:left w:val="none" w:sz="0" w:space="0" w:color="auto"/>
        <w:bottom w:val="none" w:sz="0" w:space="0" w:color="auto"/>
        <w:right w:val="none" w:sz="0" w:space="0" w:color="auto"/>
      </w:divBdr>
    </w:div>
    <w:div w:id="1466697560">
      <w:bodyDiv w:val="1"/>
      <w:marLeft w:val="0"/>
      <w:marRight w:val="0"/>
      <w:marTop w:val="0"/>
      <w:marBottom w:val="0"/>
      <w:divBdr>
        <w:top w:val="none" w:sz="0" w:space="0" w:color="auto"/>
        <w:left w:val="none" w:sz="0" w:space="0" w:color="auto"/>
        <w:bottom w:val="none" w:sz="0" w:space="0" w:color="auto"/>
        <w:right w:val="none" w:sz="0" w:space="0" w:color="auto"/>
      </w:divBdr>
    </w:div>
    <w:div w:id="1559828007">
      <w:bodyDiv w:val="1"/>
      <w:marLeft w:val="0"/>
      <w:marRight w:val="0"/>
      <w:marTop w:val="0"/>
      <w:marBottom w:val="0"/>
      <w:divBdr>
        <w:top w:val="none" w:sz="0" w:space="0" w:color="auto"/>
        <w:left w:val="none" w:sz="0" w:space="0" w:color="auto"/>
        <w:bottom w:val="none" w:sz="0" w:space="0" w:color="auto"/>
        <w:right w:val="none" w:sz="0" w:space="0" w:color="auto"/>
      </w:divBdr>
    </w:div>
    <w:div w:id="1603028445">
      <w:bodyDiv w:val="1"/>
      <w:marLeft w:val="0"/>
      <w:marRight w:val="0"/>
      <w:marTop w:val="0"/>
      <w:marBottom w:val="0"/>
      <w:divBdr>
        <w:top w:val="none" w:sz="0" w:space="0" w:color="auto"/>
        <w:left w:val="none" w:sz="0" w:space="0" w:color="auto"/>
        <w:bottom w:val="none" w:sz="0" w:space="0" w:color="auto"/>
        <w:right w:val="none" w:sz="0" w:space="0" w:color="auto"/>
      </w:divBdr>
    </w:div>
    <w:div w:id="1707365345">
      <w:bodyDiv w:val="1"/>
      <w:marLeft w:val="0"/>
      <w:marRight w:val="0"/>
      <w:marTop w:val="0"/>
      <w:marBottom w:val="0"/>
      <w:divBdr>
        <w:top w:val="none" w:sz="0" w:space="0" w:color="auto"/>
        <w:left w:val="none" w:sz="0" w:space="0" w:color="auto"/>
        <w:bottom w:val="none" w:sz="0" w:space="0" w:color="auto"/>
        <w:right w:val="none" w:sz="0" w:space="0" w:color="auto"/>
      </w:divBdr>
    </w:div>
    <w:div w:id="1716545559">
      <w:bodyDiv w:val="1"/>
      <w:marLeft w:val="0"/>
      <w:marRight w:val="0"/>
      <w:marTop w:val="0"/>
      <w:marBottom w:val="0"/>
      <w:divBdr>
        <w:top w:val="none" w:sz="0" w:space="0" w:color="auto"/>
        <w:left w:val="none" w:sz="0" w:space="0" w:color="auto"/>
        <w:bottom w:val="none" w:sz="0" w:space="0" w:color="auto"/>
        <w:right w:val="none" w:sz="0" w:space="0" w:color="auto"/>
      </w:divBdr>
    </w:div>
    <w:div w:id="1810777719">
      <w:bodyDiv w:val="1"/>
      <w:marLeft w:val="0"/>
      <w:marRight w:val="0"/>
      <w:marTop w:val="0"/>
      <w:marBottom w:val="0"/>
      <w:divBdr>
        <w:top w:val="none" w:sz="0" w:space="0" w:color="auto"/>
        <w:left w:val="none" w:sz="0" w:space="0" w:color="auto"/>
        <w:bottom w:val="none" w:sz="0" w:space="0" w:color="auto"/>
        <w:right w:val="none" w:sz="0" w:space="0" w:color="auto"/>
      </w:divBdr>
    </w:div>
    <w:div w:id="1861360118">
      <w:bodyDiv w:val="1"/>
      <w:marLeft w:val="0"/>
      <w:marRight w:val="0"/>
      <w:marTop w:val="0"/>
      <w:marBottom w:val="0"/>
      <w:divBdr>
        <w:top w:val="none" w:sz="0" w:space="0" w:color="auto"/>
        <w:left w:val="none" w:sz="0" w:space="0" w:color="auto"/>
        <w:bottom w:val="none" w:sz="0" w:space="0" w:color="auto"/>
        <w:right w:val="none" w:sz="0" w:space="0" w:color="auto"/>
      </w:divBdr>
    </w:div>
    <w:div w:id="1903982348">
      <w:bodyDiv w:val="1"/>
      <w:marLeft w:val="0"/>
      <w:marRight w:val="0"/>
      <w:marTop w:val="0"/>
      <w:marBottom w:val="0"/>
      <w:divBdr>
        <w:top w:val="none" w:sz="0" w:space="0" w:color="auto"/>
        <w:left w:val="none" w:sz="0" w:space="0" w:color="auto"/>
        <w:bottom w:val="none" w:sz="0" w:space="0" w:color="auto"/>
        <w:right w:val="none" w:sz="0" w:space="0" w:color="auto"/>
      </w:divBdr>
    </w:div>
    <w:div w:id="1928539093">
      <w:bodyDiv w:val="1"/>
      <w:marLeft w:val="0"/>
      <w:marRight w:val="0"/>
      <w:marTop w:val="0"/>
      <w:marBottom w:val="0"/>
      <w:divBdr>
        <w:top w:val="none" w:sz="0" w:space="0" w:color="auto"/>
        <w:left w:val="none" w:sz="0" w:space="0" w:color="auto"/>
        <w:bottom w:val="none" w:sz="0" w:space="0" w:color="auto"/>
        <w:right w:val="none" w:sz="0" w:space="0" w:color="auto"/>
      </w:divBdr>
    </w:div>
    <w:div w:id="1960917149">
      <w:bodyDiv w:val="1"/>
      <w:marLeft w:val="0"/>
      <w:marRight w:val="0"/>
      <w:marTop w:val="0"/>
      <w:marBottom w:val="0"/>
      <w:divBdr>
        <w:top w:val="none" w:sz="0" w:space="0" w:color="auto"/>
        <w:left w:val="none" w:sz="0" w:space="0" w:color="auto"/>
        <w:bottom w:val="none" w:sz="0" w:space="0" w:color="auto"/>
        <w:right w:val="none" w:sz="0" w:space="0" w:color="auto"/>
      </w:divBdr>
    </w:div>
    <w:div w:id="1975526088">
      <w:bodyDiv w:val="1"/>
      <w:marLeft w:val="0"/>
      <w:marRight w:val="0"/>
      <w:marTop w:val="0"/>
      <w:marBottom w:val="0"/>
      <w:divBdr>
        <w:top w:val="none" w:sz="0" w:space="0" w:color="auto"/>
        <w:left w:val="none" w:sz="0" w:space="0" w:color="auto"/>
        <w:bottom w:val="none" w:sz="0" w:space="0" w:color="auto"/>
        <w:right w:val="none" w:sz="0" w:space="0" w:color="auto"/>
      </w:divBdr>
    </w:div>
    <w:div w:id="1997145764">
      <w:bodyDiv w:val="1"/>
      <w:marLeft w:val="0"/>
      <w:marRight w:val="0"/>
      <w:marTop w:val="0"/>
      <w:marBottom w:val="0"/>
      <w:divBdr>
        <w:top w:val="none" w:sz="0" w:space="0" w:color="auto"/>
        <w:left w:val="none" w:sz="0" w:space="0" w:color="auto"/>
        <w:bottom w:val="none" w:sz="0" w:space="0" w:color="auto"/>
        <w:right w:val="none" w:sz="0" w:space="0" w:color="auto"/>
      </w:divBdr>
    </w:div>
    <w:div w:id="2009365416">
      <w:bodyDiv w:val="1"/>
      <w:marLeft w:val="0"/>
      <w:marRight w:val="0"/>
      <w:marTop w:val="0"/>
      <w:marBottom w:val="0"/>
      <w:divBdr>
        <w:top w:val="none" w:sz="0" w:space="0" w:color="auto"/>
        <w:left w:val="none" w:sz="0" w:space="0" w:color="auto"/>
        <w:bottom w:val="none" w:sz="0" w:space="0" w:color="auto"/>
        <w:right w:val="none" w:sz="0" w:space="0" w:color="auto"/>
      </w:divBdr>
    </w:div>
    <w:div w:id="2034840306">
      <w:bodyDiv w:val="1"/>
      <w:marLeft w:val="0"/>
      <w:marRight w:val="0"/>
      <w:marTop w:val="0"/>
      <w:marBottom w:val="0"/>
      <w:divBdr>
        <w:top w:val="none" w:sz="0" w:space="0" w:color="auto"/>
        <w:left w:val="none" w:sz="0" w:space="0" w:color="auto"/>
        <w:bottom w:val="none" w:sz="0" w:space="0" w:color="auto"/>
        <w:right w:val="none" w:sz="0" w:space="0" w:color="auto"/>
      </w:divBdr>
    </w:div>
    <w:div w:id="2061056148">
      <w:bodyDiv w:val="1"/>
      <w:marLeft w:val="0"/>
      <w:marRight w:val="0"/>
      <w:marTop w:val="0"/>
      <w:marBottom w:val="0"/>
      <w:divBdr>
        <w:top w:val="none" w:sz="0" w:space="0" w:color="auto"/>
        <w:left w:val="none" w:sz="0" w:space="0" w:color="auto"/>
        <w:bottom w:val="none" w:sz="0" w:space="0" w:color="auto"/>
        <w:right w:val="none" w:sz="0" w:space="0" w:color="auto"/>
      </w:divBdr>
    </w:div>
    <w:div w:id="2079010483">
      <w:bodyDiv w:val="1"/>
      <w:marLeft w:val="0"/>
      <w:marRight w:val="0"/>
      <w:marTop w:val="0"/>
      <w:marBottom w:val="0"/>
      <w:divBdr>
        <w:top w:val="none" w:sz="0" w:space="0" w:color="auto"/>
        <w:left w:val="none" w:sz="0" w:space="0" w:color="auto"/>
        <w:bottom w:val="none" w:sz="0" w:space="0" w:color="auto"/>
        <w:right w:val="none" w:sz="0" w:space="0" w:color="auto"/>
      </w:divBdr>
    </w:div>
    <w:div w:id="2097051648">
      <w:bodyDiv w:val="1"/>
      <w:marLeft w:val="0"/>
      <w:marRight w:val="0"/>
      <w:marTop w:val="0"/>
      <w:marBottom w:val="0"/>
      <w:divBdr>
        <w:top w:val="none" w:sz="0" w:space="0" w:color="auto"/>
        <w:left w:val="none" w:sz="0" w:space="0" w:color="auto"/>
        <w:bottom w:val="none" w:sz="0" w:space="0" w:color="auto"/>
        <w:right w:val="none" w:sz="0" w:space="0" w:color="auto"/>
      </w:divBdr>
    </w:div>
    <w:div w:id="21331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B0D8-0413-4E2E-A447-7954C09B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5764</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Sutapa</dc:creator>
  <cp:keywords/>
  <cp:lastModifiedBy>Shweta Shaw</cp:lastModifiedBy>
  <cp:revision>7</cp:revision>
  <cp:lastPrinted>2022-01-03T06:47:00Z</cp:lastPrinted>
  <dcterms:created xsi:type="dcterms:W3CDTF">2022-01-02T14:57:00Z</dcterms:created>
  <dcterms:modified xsi:type="dcterms:W3CDTF">2022-01-03T06:50:00Z</dcterms:modified>
</cp:coreProperties>
</file>